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C0B96">
      <w:pPr>
        <w:pStyle w:val="3"/>
        <w:spacing w:line="360" w:lineRule="auto"/>
        <w:jc w:val="center"/>
        <w:rPr>
          <w:rFonts w:hint="default" w:ascii="Times New Roman" w:hAnsi="Times New Roman" w:eastAsia="宋体"/>
          <w:sz w:val="28"/>
          <w:szCs w:val="28"/>
          <w:lang w:val="en-US" w:eastAsia="zh-CN"/>
        </w:rPr>
      </w:pPr>
      <w:r>
        <w:rPr>
          <w:rFonts w:hint="eastAsia" w:ascii="Times New Roman" w:hAnsi="Times New Roman"/>
          <w:sz w:val="28"/>
          <w:szCs w:val="28"/>
          <w:lang w:val="en-US" w:eastAsia="zh-CN"/>
        </w:rPr>
        <w:t>附件三：综合评分办法</w:t>
      </w:r>
    </w:p>
    <w:p w14:paraId="169F4012">
      <w:pPr>
        <w:pStyle w:val="3"/>
        <w:spacing w:line="360" w:lineRule="auto"/>
        <w:jc w:val="left"/>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、本项目采用</w:t>
      </w:r>
      <w:r>
        <w:rPr>
          <w:rFonts w:hint="eastAsia" w:ascii="Times New Roman" w:hAnsi="Times New Roman"/>
          <w:sz w:val="28"/>
          <w:szCs w:val="28"/>
          <w:u w:val="single"/>
        </w:rPr>
        <w:t>资格后审</w:t>
      </w:r>
      <w:r>
        <w:rPr>
          <w:rFonts w:hint="eastAsia" w:ascii="Times New Roman" w:hAnsi="Times New Roman"/>
          <w:sz w:val="28"/>
          <w:szCs w:val="28"/>
        </w:rPr>
        <w:t>。经过资格审查，应有三家（含）以上合格投标人。</w:t>
      </w:r>
    </w:p>
    <w:p w14:paraId="08141DCE">
      <w:pPr>
        <w:pStyle w:val="3"/>
        <w:spacing w:line="360" w:lineRule="auto"/>
        <w:jc w:val="left"/>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、评标工作小组在对投标人所投产品的配置、品牌、技术功能、报价与售后服务以及公司业绩、信用等进行综合评分，得分最高者中标。对未中标人，将不作任何解释，标书不退回。</w:t>
      </w:r>
    </w:p>
    <w:p w14:paraId="1EDF0704">
      <w:pPr>
        <w:pStyle w:val="3"/>
        <w:spacing w:line="360" w:lineRule="auto"/>
        <w:jc w:val="left"/>
        <w:rPr>
          <w:rFonts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、本次招标采用</w:t>
      </w:r>
      <w:r>
        <w:rPr>
          <w:rFonts w:hint="eastAsia" w:ascii="Times New Roman" w:hAnsi="Times New Roman"/>
          <w:sz w:val="28"/>
          <w:szCs w:val="28"/>
          <w:u w:val="single"/>
        </w:rPr>
        <w:t>综合评分法</w:t>
      </w:r>
      <w:r>
        <w:rPr>
          <w:rFonts w:hint="eastAsia" w:ascii="Times New Roman" w:hAnsi="Times New Roman"/>
          <w:sz w:val="28"/>
          <w:szCs w:val="28"/>
        </w:rPr>
        <w:t>，采用百分制打分，得分最高者为第一中标候选人。</w:t>
      </w:r>
    </w:p>
    <w:p w14:paraId="2CBF8F38">
      <w:pPr>
        <w:pStyle w:val="3"/>
        <w:spacing w:line="360" w:lineRule="auto"/>
        <w:jc w:val="left"/>
        <w:rPr>
          <w:rFonts w:hint="eastAsia"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、评分规则：</w:t>
      </w:r>
    </w:p>
    <w:tbl>
      <w:tblPr>
        <w:tblStyle w:val="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6845"/>
        <w:gridCol w:w="809"/>
      </w:tblGrid>
      <w:tr w14:paraId="4AA0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6" w:type="dxa"/>
            <w:vAlign w:val="center"/>
          </w:tcPr>
          <w:p w14:paraId="0EE656C7">
            <w:pPr>
              <w:spacing w:line="276" w:lineRule="auto"/>
              <w:rPr>
                <w:sz w:val="28"/>
                <w:szCs w:val="28"/>
              </w:rPr>
            </w:pPr>
            <w:r>
              <w:rPr>
                <w:rFonts w:hint="eastAsia"/>
                <w:sz w:val="28"/>
                <w:szCs w:val="28"/>
              </w:rPr>
              <w:t>序号</w:t>
            </w:r>
          </w:p>
        </w:tc>
        <w:tc>
          <w:tcPr>
            <w:tcW w:w="1134" w:type="dxa"/>
            <w:vAlign w:val="center"/>
          </w:tcPr>
          <w:p w14:paraId="3BB474E7">
            <w:pPr>
              <w:spacing w:line="276" w:lineRule="auto"/>
              <w:rPr>
                <w:sz w:val="28"/>
                <w:szCs w:val="28"/>
              </w:rPr>
            </w:pPr>
            <w:r>
              <w:rPr>
                <w:rFonts w:hint="eastAsia"/>
                <w:sz w:val="28"/>
                <w:szCs w:val="28"/>
              </w:rPr>
              <w:t>评审因素</w:t>
            </w:r>
          </w:p>
        </w:tc>
        <w:tc>
          <w:tcPr>
            <w:tcW w:w="6845" w:type="dxa"/>
            <w:vAlign w:val="center"/>
          </w:tcPr>
          <w:p w14:paraId="28E2C4B2">
            <w:pPr>
              <w:spacing w:line="276" w:lineRule="auto"/>
              <w:jc w:val="center"/>
              <w:rPr>
                <w:sz w:val="28"/>
                <w:szCs w:val="28"/>
              </w:rPr>
            </w:pPr>
            <w:r>
              <w:rPr>
                <w:rFonts w:hint="eastAsia"/>
                <w:sz w:val="28"/>
                <w:szCs w:val="28"/>
              </w:rPr>
              <w:t>评审标准</w:t>
            </w:r>
          </w:p>
        </w:tc>
        <w:tc>
          <w:tcPr>
            <w:tcW w:w="809" w:type="dxa"/>
            <w:vAlign w:val="center"/>
          </w:tcPr>
          <w:p w14:paraId="56D507E6">
            <w:pPr>
              <w:spacing w:line="276" w:lineRule="auto"/>
              <w:rPr>
                <w:sz w:val="28"/>
                <w:szCs w:val="28"/>
              </w:rPr>
            </w:pPr>
            <w:r>
              <w:rPr>
                <w:rFonts w:hint="eastAsia"/>
                <w:sz w:val="28"/>
                <w:szCs w:val="28"/>
              </w:rPr>
              <w:t>分值</w:t>
            </w:r>
          </w:p>
        </w:tc>
      </w:tr>
      <w:tr w14:paraId="00BD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46" w:type="dxa"/>
            <w:vAlign w:val="center"/>
          </w:tcPr>
          <w:p w14:paraId="7E922607">
            <w:pPr>
              <w:spacing w:line="276" w:lineRule="auto"/>
              <w:ind w:firstLine="280" w:firstLineChars="100"/>
              <w:rPr>
                <w:sz w:val="28"/>
                <w:szCs w:val="28"/>
              </w:rPr>
            </w:pPr>
            <w:r>
              <w:rPr>
                <w:rFonts w:hint="eastAsia"/>
                <w:sz w:val="28"/>
                <w:szCs w:val="28"/>
              </w:rPr>
              <w:t>1</w:t>
            </w:r>
          </w:p>
        </w:tc>
        <w:tc>
          <w:tcPr>
            <w:tcW w:w="1134" w:type="dxa"/>
            <w:vAlign w:val="center"/>
          </w:tcPr>
          <w:p w14:paraId="1A1FABB1">
            <w:pPr>
              <w:spacing w:line="276" w:lineRule="auto"/>
              <w:ind w:firstLine="280" w:firstLineChars="100"/>
              <w:rPr>
                <w:sz w:val="28"/>
                <w:szCs w:val="28"/>
              </w:rPr>
            </w:pPr>
            <w:r>
              <w:rPr>
                <w:rFonts w:hint="eastAsia"/>
                <w:sz w:val="28"/>
                <w:szCs w:val="28"/>
              </w:rPr>
              <w:t>报价</w:t>
            </w:r>
          </w:p>
          <w:p w14:paraId="7501EA1E">
            <w:pPr>
              <w:spacing w:line="276" w:lineRule="auto"/>
              <w:ind w:firstLine="280" w:firstLineChars="100"/>
              <w:rPr>
                <w:sz w:val="28"/>
                <w:szCs w:val="28"/>
              </w:rPr>
            </w:pPr>
            <w:r>
              <w:rPr>
                <w:rFonts w:hint="eastAsia"/>
                <w:sz w:val="28"/>
                <w:szCs w:val="28"/>
                <w:lang w:val="en-US" w:eastAsia="zh-CN"/>
              </w:rPr>
              <w:t>20</w:t>
            </w:r>
            <w:r>
              <w:rPr>
                <w:rFonts w:hint="eastAsia"/>
                <w:sz w:val="28"/>
                <w:szCs w:val="28"/>
              </w:rPr>
              <w:t>分</w:t>
            </w:r>
          </w:p>
        </w:tc>
        <w:tc>
          <w:tcPr>
            <w:tcW w:w="6845" w:type="dxa"/>
            <w:vAlign w:val="center"/>
          </w:tcPr>
          <w:p w14:paraId="765D3953">
            <w:pPr>
              <w:spacing w:line="276" w:lineRule="auto"/>
              <w:rPr>
                <w:sz w:val="28"/>
                <w:szCs w:val="28"/>
              </w:rPr>
            </w:pPr>
            <w:r>
              <w:rPr>
                <w:rFonts w:hint="eastAsia"/>
                <w:sz w:val="28"/>
                <w:szCs w:val="28"/>
              </w:rPr>
              <w:t>报价得分=（评标基准价/投标人投标报价）×</w:t>
            </w:r>
            <w:r>
              <w:rPr>
                <w:rFonts w:hint="eastAsia"/>
                <w:sz w:val="28"/>
                <w:szCs w:val="28"/>
                <w:lang w:val="en-US" w:eastAsia="zh-CN"/>
              </w:rPr>
              <w:t>2</w:t>
            </w:r>
            <w:r>
              <w:rPr>
                <w:rFonts w:hint="eastAsia"/>
                <w:sz w:val="28"/>
                <w:szCs w:val="28"/>
              </w:rPr>
              <w:t>0。评标基准价是指满足招标文件要求且最低的投标报价。</w:t>
            </w:r>
          </w:p>
        </w:tc>
        <w:tc>
          <w:tcPr>
            <w:tcW w:w="809" w:type="dxa"/>
            <w:vAlign w:val="center"/>
          </w:tcPr>
          <w:p w14:paraId="79B43E84">
            <w:pPr>
              <w:spacing w:line="276" w:lineRule="auto"/>
              <w:ind w:firstLine="280" w:firstLineChars="100"/>
              <w:rPr>
                <w:rFonts w:hint="eastAsia" w:eastAsiaTheme="minorEastAsia"/>
                <w:sz w:val="28"/>
                <w:szCs w:val="28"/>
                <w:lang w:eastAsia="zh-CN"/>
              </w:rPr>
            </w:pPr>
            <w:r>
              <w:rPr>
                <w:rFonts w:hint="eastAsia"/>
                <w:sz w:val="28"/>
                <w:szCs w:val="28"/>
                <w:lang w:val="en-US" w:eastAsia="zh-CN"/>
              </w:rPr>
              <w:t>20</w:t>
            </w:r>
          </w:p>
        </w:tc>
      </w:tr>
      <w:tr w14:paraId="3CD5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01368F90">
            <w:pPr>
              <w:spacing w:line="276" w:lineRule="auto"/>
              <w:ind w:firstLine="280" w:firstLineChars="100"/>
              <w:rPr>
                <w:sz w:val="28"/>
                <w:szCs w:val="28"/>
              </w:rPr>
            </w:pPr>
            <w:r>
              <w:rPr>
                <w:rFonts w:hint="eastAsia"/>
                <w:sz w:val="28"/>
                <w:szCs w:val="28"/>
              </w:rPr>
              <w:t>2</w:t>
            </w:r>
          </w:p>
        </w:tc>
        <w:tc>
          <w:tcPr>
            <w:tcW w:w="1134" w:type="dxa"/>
            <w:vMerge w:val="restart"/>
            <w:vAlign w:val="center"/>
          </w:tcPr>
          <w:p w14:paraId="05945891">
            <w:pPr>
              <w:spacing w:line="276" w:lineRule="auto"/>
              <w:ind w:firstLine="280" w:firstLineChars="100"/>
              <w:rPr>
                <w:sz w:val="28"/>
                <w:szCs w:val="28"/>
              </w:rPr>
            </w:pPr>
            <w:r>
              <w:rPr>
                <w:rFonts w:hint="eastAsia"/>
                <w:sz w:val="28"/>
                <w:szCs w:val="28"/>
              </w:rPr>
              <w:t>技术</w:t>
            </w:r>
          </w:p>
          <w:p w14:paraId="12C835DB">
            <w:pPr>
              <w:spacing w:line="276" w:lineRule="auto"/>
              <w:ind w:firstLine="280" w:firstLineChars="100"/>
              <w:rPr>
                <w:sz w:val="28"/>
                <w:szCs w:val="28"/>
              </w:rPr>
            </w:pPr>
            <w:r>
              <w:rPr>
                <w:rFonts w:hint="eastAsia"/>
                <w:sz w:val="28"/>
                <w:szCs w:val="28"/>
                <w:lang w:val="en-US" w:eastAsia="zh-CN"/>
              </w:rPr>
              <w:t>58</w:t>
            </w:r>
            <w:r>
              <w:rPr>
                <w:rFonts w:hint="eastAsia"/>
                <w:sz w:val="28"/>
                <w:szCs w:val="28"/>
              </w:rPr>
              <w:t>分</w:t>
            </w:r>
          </w:p>
        </w:tc>
        <w:tc>
          <w:tcPr>
            <w:tcW w:w="6845" w:type="dxa"/>
            <w:vAlign w:val="center"/>
          </w:tcPr>
          <w:p w14:paraId="1ED604B1">
            <w:pPr>
              <w:spacing w:line="276" w:lineRule="auto"/>
              <w:rPr>
                <w:sz w:val="28"/>
                <w:szCs w:val="28"/>
              </w:rPr>
            </w:pPr>
            <w:r>
              <w:rPr>
                <w:sz w:val="28"/>
                <w:szCs w:val="28"/>
              </w:rPr>
              <w:t>总体设计方案</w:t>
            </w:r>
            <w:r>
              <w:rPr>
                <w:rFonts w:hint="eastAsia"/>
                <w:sz w:val="28"/>
                <w:szCs w:val="28"/>
              </w:rPr>
              <w:t>：</w:t>
            </w:r>
            <w:r>
              <w:rPr>
                <w:sz w:val="28"/>
                <w:szCs w:val="28"/>
              </w:rPr>
              <w:t>对供应商提供的总体设计方案贴合用户需求，对本项目的总体特性进行详细、全面的分析和阐述。总体设计方案</w:t>
            </w:r>
            <w:r>
              <w:rPr>
                <w:rFonts w:hint="eastAsia"/>
                <w:sz w:val="28"/>
                <w:szCs w:val="28"/>
                <w:lang w:val="en-US" w:eastAsia="zh-CN"/>
              </w:rPr>
              <w:t>完善10</w:t>
            </w:r>
            <w:r>
              <w:rPr>
                <w:sz w:val="28"/>
                <w:szCs w:val="28"/>
              </w:rPr>
              <w:t>分；整体功能架构完整、合理</w:t>
            </w:r>
            <w:r>
              <w:rPr>
                <w:rFonts w:hint="eastAsia"/>
                <w:sz w:val="28"/>
                <w:szCs w:val="28"/>
                <w:lang w:val="en-US" w:eastAsia="zh-CN"/>
              </w:rPr>
              <w:t>7</w:t>
            </w:r>
            <w:r>
              <w:rPr>
                <w:sz w:val="28"/>
                <w:szCs w:val="28"/>
              </w:rPr>
              <w:t>分；符合业务保障需求</w:t>
            </w:r>
            <w:r>
              <w:rPr>
                <w:rFonts w:hint="eastAsia"/>
                <w:sz w:val="28"/>
                <w:szCs w:val="28"/>
                <w:lang w:val="en-US" w:eastAsia="zh-CN"/>
              </w:rPr>
              <w:t>4</w:t>
            </w:r>
            <w:r>
              <w:rPr>
                <w:sz w:val="28"/>
                <w:szCs w:val="28"/>
              </w:rPr>
              <w:t>分</w:t>
            </w:r>
            <w:r>
              <w:rPr>
                <w:rFonts w:hint="eastAsia"/>
                <w:sz w:val="28"/>
                <w:szCs w:val="28"/>
                <w:lang w:eastAsia="zh-CN"/>
              </w:rPr>
              <w:t>，</w:t>
            </w:r>
            <w:r>
              <w:rPr>
                <w:rFonts w:hint="eastAsia"/>
                <w:sz w:val="28"/>
                <w:szCs w:val="28"/>
                <w:lang w:val="en-US" w:eastAsia="zh-CN"/>
              </w:rPr>
              <w:t>不符合0分</w:t>
            </w:r>
            <w:r>
              <w:rPr>
                <w:sz w:val="28"/>
                <w:szCs w:val="28"/>
              </w:rPr>
              <w:t>。</w:t>
            </w:r>
          </w:p>
        </w:tc>
        <w:tc>
          <w:tcPr>
            <w:tcW w:w="809" w:type="dxa"/>
            <w:vAlign w:val="center"/>
          </w:tcPr>
          <w:p w14:paraId="4BCB5087">
            <w:pPr>
              <w:spacing w:line="276" w:lineRule="auto"/>
              <w:ind w:firstLine="280" w:firstLineChars="100"/>
              <w:rPr>
                <w:rFonts w:hint="eastAsia" w:eastAsia="宋体"/>
                <w:sz w:val="28"/>
                <w:szCs w:val="28"/>
                <w:lang w:eastAsia="zh-CN"/>
              </w:rPr>
            </w:pPr>
            <w:r>
              <w:rPr>
                <w:rFonts w:hint="eastAsia"/>
                <w:sz w:val="28"/>
                <w:szCs w:val="28"/>
              </w:rPr>
              <w:t>1</w:t>
            </w:r>
            <w:r>
              <w:rPr>
                <w:rFonts w:hint="eastAsia"/>
                <w:sz w:val="28"/>
                <w:szCs w:val="28"/>
                <w:lang w:val="en-US" w:eastAsia="zh-CN"/>
              </w:rPr>
              <w:t>0</w:t>
            </w:r>
          </w:p>
        </w:tc>
      </w:tr>
      <w:tr w14:paraId="00F1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46" w:type="dxa"/>
            <w:vMerge w:val="continue"/>
            <w:vAlign w:val="center"/>
          </w:tcPr>
          <w:p w14:paraId="622A4CD8">
            <w:pPr>
              <w:spacing w:line="276" w:lineRule="auto"/>
              <w:rPr>
                <w:sz w:val="28"/>
                <w:szCs w:val="28"/>
              </w:rPr>
            </w:pPr>
          </w:p>
        </w:tc>
        <w:tc>
          <w:tcPr>
            <w:tcW w:w="1134" w:type="dxa"/>
            <w:vMerge w:val="continue"/>
            <w:vAlign w:val="center"/>
          </w:tcPr>
          <w:p w14:paraId="1DB050E8">
            <w:pPr>
              <w:spacing w:line="276" w:lineRule="auto"/>
              <w:rPr>
                <w:sz w:val="28"/>
                <w:szCs w:val="28"/>
              </w:rPr>
            </w:pPr>
          </w:p>
        </w:tc>
        <w:tc>
          <w:tcPr>
            <w:tcW w:w="6845" w:type="dxa"/>
            <w:vAlign w:val="center"/>
          </w:tcPr>
          <w:p w14:paraId="75A1AF56">
            <w:pPr>
              <w:spacing w:line="276" w:lineRule="auto"/>
              <w:rPr>
                <w:sz w:val="28"/>
                <w:szCs w:val="28"/>
              </w:rPr>
            </w:pPr>
            <w:r>
              <w:rPr>
                <w:rFonts w:hint="eastAsia"/>
                <w:sz w:val="28"/>
                <w:szCs w:val="28"/>
              </w:rPr>
              <w:t>参数全部满足招标要求得</w:t>
            </w:r>
            <w:r>
              <w:rPr>
                <w:rFonts w:hint="eastAsia"/>
                <w:sz w:val="28"/>
                <w:szCs w:val="28"/>
                <w:lang w:val="en-US" w:eastAsia="zh-CN"/>
              </w:rPr>
              <w:t>30</w:t>
            </w:r>
            <w:r>
              <w:rPr>
                <w:rFonts w:hint="eastAsia"/>
                <w:sz w:val="28"/>
                <w:szCs w:val="28"/>
              </w:rPr>
              <w:t>分，</w:t>
            </w:r>
            <w:r>
              <w:rPr>
                <w:rFonts w:hint="eastAsia" w:ascii="宋体" w:hAnsi="宋体" w:eastAsia="宋体" w:cs="宋体"/>
                <w:kern w:val="0"/>
                <w:sz w:val="28"/>
                <w:szCs w:val="28"/>
              </w:rPr>
              <w:t>标</w:t>
            </w:r>
            <w:r>
              <w:rPr>
                <w:rFonts w:hint="eastAsia" w:cs="宋体"/>
                <w:kern w:val="0"/>
                <w:sz w:val="28"/>
                <w:szCs w:val="28"/>
                <w:lang w:eastAsia="zh-CN"/>
              </w:rPr>
              <w:t>■</w:t>
            </w:r>
            <w:r>
              <w:rPr>
                <w:rFonts w:hint="eastAsia" w:ascii="宋体" w:hAnsi="宋体" w:eastAsia="宋体" w:cs="宋体"/>
                <w:kern w:val="0"/>
                <w:sz w:val="28"/>
                <w:szCs w:val="28"/>
              </w:rPr>
              <w:t>的有负偏离的每项减</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分，其他有负偏离的每项减</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分，扣完为止。</w:t>
            </w:r>
          </w:p>
        </w:tc>
        <w:tc>
          <w:tcPr>
            <w:tcW w:w="809" w:type="dxa"/>
            <w:vAlign w:val="center"/>
          </w:tcPr>
          <w:p w14:paraId="1545342A">
            <w:pPr>
              <w:spacing w:line="276" w:lineRule="auto"/>
              <w:ind w:firstLine="280" w:firstLineChars="100"/>
              <w:rPr>
                <w:rFonts w:hint="default" w:eastAsia="宋体"/>
                <w:sz w:val="28"/>
                <w:szCs w:val="28"/>
                <w:lang w:val="en-US" w:eastAsia="zh-CN"/>
              </w:rPr>
            </w:pPr>
            <w:r>
              <w:rPr>
                <w:rFonts w:hint="eastAsia"/>
                <w:sz w:val="28"/>
                <w:szCs w:val="28"/>
                <w:lang w:val="en-US" w:eastAsia="zh-CN"/>
              </w:rPr>
              <w:t>30</w:t>
            </w:r>
          </w:p>
        </w:tc>
      </w:tr>
      <w:tr w14:paraId="45C3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46" w:type="dxa"/>
            <w:vMerge w:val="continue"/>
            <w:vAlign w:val="center"/>
          </w:tcPr>
          <w:p w14:paraId="08F411B5">
            <w:pPr>
              <w:spacing w:line="276" w:lineRule="auto"/>
              <w:rPr>
                <w:sz w:val="28"/>
                <w:szCs w:val="28"/>
              </w:rPr>
            </w:pPr>
          </w:p>
        </w:tc>
        <w:tc>
          <w:tcPr>
            <w:tcW w:w="1134" w:type="dxa"/>
            <w:vMerge w:val="continue"/>
            <w:vAlign w:val="center"/>
          </w:tcPr>
          <w:p w14:paraId="3999A988">
            <w:pPr>
              <w:spacing w:line="276" w:lineRule="auto"/>
              <w:rPr>
                <w:sz w:val="28"/>
                <w:szCs w:val="28"/>
              </w:rPr>
            </w:pPr>
          </w:p>
        </w:tc>
        <w:tc>
          <w:tcPr>
            <w:tcW w:w="6845" w:type="dxa"/>
            <w:vAlign w:val="center"/>
          </w:tcPr>
          <w:p w14:paraId="5F160C43">
            <w:pPr>
              <w:widowControl/>
              <w:spacing w:line="360" w:lineRule="auto"/>
              <w:textAlignment w:val="baseline"/>
              <w:rPr>
                <w:rFonts w:hint="eastAsia" w:ascii="宋体" w:hAnsi="宋体" w:eastAsia="宋体" w:cs="宋体"/>
                <w:kern w:val="0"/>
                <w:sz w:val="28"/>
                <w:szCs w:val="28"/>
              </w:rPr>
            </w:pPr>
            <w:r>
              <w:rPr>
                <w:rFonts w:hint="eastAsia" w:ascii="宋体" w:hAnsi="宋体" w:eastAsia="宋体" w:cs="宋体"/>
                <w:kern w:val="0"/>
                <w:sz w:val="28"/>
                <w:szCs w:val="28"/>
              </w:rPr>
              <w:t>对平台重要功能进行演示，每成功演示一项得</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分，满分</w:t>
            </w: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8</w:t>
            </w:r>
            <w:r>
              <w:rPr>
                <w:rFonts w:hint="eastAsia" w:ascii="宋体" w:hAnsi="宋体" w:eastAsia="宋体" w:cs="宋体"/>
                <w:kern w:val="0"/>
                <w:sz w:val="28"/>
                <w:szCs w:val="28"/>
              </w:rPr>
              <w:t>分，未提供演示的不得分。演示时间15分钟，需采用真实系统进行演示，具体演示要求如下：</w:t>
            </w:r>
          </w:p>
          <w:p w14:paraId="0E9FA309">
            <w:pPr>
              <w:spacing w:line="380" w:lineRule="exact"/>
              <w:rPr>
                <w:rFonts w:hint="eastAsia"/>
                <w:sz w:val="28"/>
                <w:szCs w:val="28"/>
                <w:lang w:val="en-US" w:eastAsia="zh-CN"/>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lang w:val="en-US" w:eastAsia="zh-CN"/>
              </w:rPr>
              <w:t>平台新增国家安全教育课程和铸牢中华民族共同体意识课程教学资源，视频数量不少于120个；文档数量不少于20个；</w:t>
            </w:r>
          </w:p>
          <w:p w14:paraId="41A31DD7">
            <w:pPr>
              <w:spacing w:line="380" w:lineRule="exact"/>
              <w:rPr>
                <w:rFonts w:hint="default"/>
                <w:sz w:val="28"/>
                <w:szCs w:val="28"/>
                <w:lang w:val="en-US" w:eastAsia="zh-CN"/>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lang w:val="en-US" w:eastAsia="zh-CN"/>
              </w:rPr>
              <w:t>平台需新增支持移动端访问的资源，视频不少于140个、图片不少于60张、题目不少于150道，文章不少于10篇；</w:t>
            </w:r>
          </w:p>
          <w:p w14:paraId="263D1B6F">
            <w:pPr>
              <w:spacing w:line="380" w:lineRule="exact"/>
              <w:rPr>
                <w:rFonts w:hint="eastAsia"/>
                <w:sz w:val="28"/>
                <w:szCs w:val="28"/>
              </w:rPr>
            </w:pPr>
            <w:r>
              <w:rPr>
                <w:rFonts w:hint="eastAsia"/>
                <w:sz w:val="28"/>
                <w:szCs w:val="28"/>
              </w:rPr>
              <w:t>（3）平台需包含</w:t>
            </w:r>
            <w:r>
              <w:rPr>
                <w:rFonts w:hint="eastAsia"/>
                <w:sz w:val="28"/>
                <w:szCs w:val="28"/>
                <w:lang w:val="en-US" w:eastAsia="zh-CN"/>
              </w:rPr>
              <w:t>工作状态、</w:t>
            </w:r>
            <w:r>
              <w:rPr>
                <w:rFonts w:hint="eastAsia"/>
                <w:sz w:val="28"/>
                <w:szCs w:val="28"/>
                <w:lang w:eastAsia="zh-CN"/>
              </w:rPr>
              <w:t>“</w:t>
            </w:r>
            <w:r>
              <w:rPr>
                <w:rFonts w:hint="eastAsia"/>
                <w:sz w:val="28"/>
                <w:szCs w:val="28"/>
                <w:lang w:val="en-US" w:eastAsia="zh-CN"/>
              </w:rPr>
              <w:t>一站式</w:t>
            </w:r>
            <w:r>
              <w:rPr>
                <w:rFonts w:hint="eastAsia"/>
                <w:sz w:val="28"/>
                <w:szCs w:val="28"/>
                <w:lang w:eastAsia="zh-CN"/>
              </w:rPr>
              <w:t>”</w:t>
            </w:r>
            <w:r>
              <w:rPr>
                <w:rFonts w:hint="eastAsia"/>
                <w:sz w:val="28"/>
                <w:szCs w:val="28"/>
                <w:lang w:val="en-US" w:eastAsia="zh-CN"/>
              </w:rPr>
              <w:t>学生社区、先进典型、项目管理、共建共享</w:t>
            </w:r>
            <w:r>
              <w:rPr>
                <w:rFonts w:hint="eastAsia"/>
                <w:sz w:val="28"/>
                <w:szCs w:val="28"/>
              </w:rPr>
              <w:t>等内容，且从展示到资源供给都可以层层把控，确定政治性无误。</w:t>
            </w:r>
          </w:p>
          <w:p w14:paraId="3A82CE9C">
            <w:pPr>
              <w:spacing w:line="380" w:lineRule="exact"/>
              <w:rPr>
                <w:rFonts w:hint="eastAsia"/>
                <w:sz w:val="28"/>
                <w:szCs w:val="28"/>
              </w:rPr>
            </w:pPr>
            <w:r>
              <w:rPr>
                <w:rFonts w:hint="eastAsia"/>
                <w:sz w:val="28"/>
                <w:szCs w:val="28"/>
              </w:rPr>
              <w:t>（4）平台账户管理需符合使用需求，支持多角色权限的管理模式，至少满足管理员、教师、游客/学生三层角色架构。</w:t>
            </w:r>
            <w:r>
              <w:rPr>
                <w:rFonts w:hint="eastAsia"/>
                <w:sz w:val="28"/>
                <w:szCs w:val="28"/>
              </w:rPr>
              <w:br w:type="textWrapping"/>
            </w:r>
            <w:r>
              <w:rPr>
                <w:rFonts w:hint="eastAsia"/>
                <w:sz w:val="28"/>
                <w:szCs w:val="28"/>
              </w:rPr>
              <w:t>（5）平台需具有严格审核机制，教师</w:t>
            </w:r>
            <w:r>
              <w:rPr>
                <w:rFonts w:hint="eastAsia"/>
                <w:sz w:val="28"/>
                <w:szCs w:val="28"/>
                <w:lang w:val="en-US" w:eastAsia="zh-CN"/>
              </w:rPr>
              <w:t>或学生</w:t>
            </w:r>
            <w:r>
              <w:rPr>
                <w:rFonts w:hint="eastAsia"/>
                <w:sz w:val="28"/>
                <w:szCs w:val="28"/>
              </w:rPr>
              <w:t>发布作品后，审核通过后才可展示平台，确保资源的政治正确导向性、资源制作的严谨性。</w:t>
            </w:r>
          </w:p>
          <w:p w14:paraId="7C32D24A">
            <w:pPr>
              <w:spacing w:line="380" w:lineRule="exact"/>
              <w:rPr>
                <w:sz w:val="28"/>
                <w:szCs w:val="28"/>
              </w:rPr>
            </w:pPr>
            <w:r>
              <w:rPr>
                <w:rFonts w:hint="eastAsia"/>
                <w:sz w:val="28"/>
                <w:szCs w:val="28"/>
                <w:lang w:val="en-US" w:eastAsia="zh-CN"/>
              </w:rPr>
              <w:t>（6）平台需包含“大学生网络文化节”和“高校网络教育优秀作品推选展示活动”功能，可针对学校以及区域开展活动比赛，可自定义组别、分类、提供比赛报名、作品上传、评审、展示相关功能。</w:t>
            </w:r>
          </w:p>
        </w:tc>
        <w:tc>
          <w:tcPr>
            <w:tcW w:w="809" w:type="dxa"/>
            <w:vAlign w:val="center"/>
          </w:tcPr>
          <w:p w14:paraId="1FC3DD5F">
            <w:pPr>
              <w:spacing w:line="380" w:lineRule="exact"/>
              <w:ind w:firstLine="280" w:firstLineChars="100"/>
              <w:rPr>
                <w:rFonts w:hint="default" w:eastAsia="宋体"/>
                <w:sz w:val="28"/>
                <w:szCs w:val="28"/>
                <w:lang w:val="en-US" w:eastAsia="zh-CN"/>
              </w:rPr>
            </w:pPr>
            <w:r>
              <w:rPr>
                <w:rFonts w:hint="eastAsia"/>
                <w:sz w:val="28"/>
                <w:szCs w:val="28"/>
                <w:lang w:val="en-US" w:eastAsia="zh-CN"/>
              </w:rPr>
              <w:t>18</w:t>
            </w:r>
          </w:p>
        </w:tc>
      </w:tr>
      <w:tr w14:paraId="2374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46" w:type="dxa"/>
            <w:vMerge w:val="restart"/>
            <w:vAlign w:val="center"/>
          </w:tcPr>
          <w:p w14:paraId="6C37554E">
            <w:pPr>
              <w:spacing w:line="276" w:lineRule="auto"/>
              <w:ind w:firstLine="280" w:firstLineChars="100"/>
              <w:rPr>
                <w:sz w:val="28"/>
                <w:szCs w:val="28"/>
              </w:rPr>
            </w:pPr>
            <w:r>
              <w:rPr>
                <w:rFonts w:hint="eastAsia"/>
                <w:sz w:val="28"/>
                <w:szCs w:val="28"/>
              </w:rPr>
              <w:t>3</w:t>
            </w:r>
          </w:p>
        </w:tc>
        <w:tc>
          <w:tcPr>
            <w:tcW w:w="1134" w:type="dxa"/>
            <w:vMerge w:val="restart"/>
            <w:vAlign w:val="center"/>
          </w:tcPr>
          <w:p w14:paraId="32678272">
            <w:pPr>
              <w:spacing w:line="276" w:lineRule="auto"/>
              <w:ind w:firstLine="280" w:firstLineChars="100"/>
              <w:rPr>
                <w:sz w:val="28"/>
                <w:szCs w:val="28"/>
              </w:rPr>
            </w:pPr>
            <w:r>
              <w:rPr>
                <w:rFonts w:hint="eastAsia"/>
                <w:sz w:val="28"/>
                <w:szCs w:val="28"/>
              </w:rPr>
              <w:t>商务</w:t>
            </w:r>
          </w:p>
          <w:p w14:paraId="35A8EE20">
            <w:pPr>
              <w:spacing w:line="276" w:lineRule="auto"/>
              <w:ind w:firstLine="280" w:firstLineChars="100"/>
              <w:rPr>
                <w:sz w:val="28"/>
                <w:szCs w:val="28"/>
              </w:rPr>
            </w:pPr>
            <w:r>
              <w:rPr>
                <w:rFonts w:hint="eastAsia"/>
                <w:sz w:val="28"/>
                <w:szCs w:val="28"/>
                <w:lang w:val="en-US" w:eastAsia="zh-CN"/>
              </w:rPr>
              <w:t>22</w:t>
            </w:r>
            <w:bookmarkStart w:id="0" w:name="_GoBack"/>
            <w:bookmarkEnd w:id="0"/>
            <w:r>
              <w:rPr>
                <w:rFonts w:hint="eastAsia"/>
                <w:sz w:val="28"/>
                <w:szCs w:val="28"/>
              </w:rPr>
              <w:t>分</w:t>
            </w:r>
          </w:p>
        </w:tc>
        <w:tc>
          <w:tcPr>
            <w:tcW w:w="6845" w:type="dxa"/>
            <w:vAlign w:val="top"/>
          </w:tcPr>
          <w:p w14:paraId="6E64AE8F">
            <w:pPr>
              <w:spacing w:line="380" w:lineRule="exact"/>
              <w:rPr>
                <w:rFonts w:asciiTheme="minorHAnsi" w:hAnsiTheme="minorHAnsi" w:eastAsiaTheme="minorEastAsia" w:cstheme="minorBidi"/>
                <w:kern w:val="2"/>
                <w:sz w:val="28"/>
                <w:szCs w:val="28"/>
                <w:lang w:val="en-US" w:eastAsia="zh-CN" w:bidi="ar-SA"/>
              </w:rPr>
            </w:pPr>
            <w:r>
              <w:rPr>
                <w:rFonts w:hint="eastAsia"/>
                <w:sz w:val="28"/>
                <w:szCs w:val="28"/>
              </w:rPr>
              <w:t>运行保障：</w:t>
            </w:r>
            <w:r>
              <w:rPr>
                <w:sz w:val="28"/>
                <w:szCs w:val="28"/>
              </w:rPr>
              <w:t>根据提供的课程运行服务方案、保障能力、安全服务方案进行综合评分。</w:t>
            </w:r>
            <w:r>
              <w:rPr>
                <w:rFonts w:hint="eastAsia"/>
                <w:sz w:val="28"/>
                <w:szCs w:val="28"/>
                <w:lang w:val="en-US" w:eastAsia="zh-CN"/>
              </w:rPr>
              <w:t>从</w:t>
            </w:r>
            <w:r>
              <w:rPr>
                <w:sz w:val="28"/>
                <w:szCs w:val="28"/>
              </w:rPr>
              <w:t>课程运行服务能力</w:t>
            </w:r>
            <w:r>
              <w:rPr>
                <w:rFonts w:hint="eastAsia"/>
                <w:sz w:val="28"/>
                <w:szCs w:val="28"/>
                <w:lang w:val="en-US" w:eastAsia="zh-CN"/>
              </w:rPr>
              <w:t>完善</w:t>
            </w:r>
            <w:r>
              <w:rPr>
                <w:rFonts w:hint="eastAsia"/>
                <w:sz w:val="28"/>
                <w:szCs w:val="28"/>
                <w:lang w:eastAsia="zh-CN"/>
              </w:rPr>
              <w:t>、</w:t>
            </w:r>
            <w:r>
              <w:rPr>
                <w:sz w:val="28"/>
                <w:szCs w:val="28"/>
              </w:rPr>
              <w:t>保障能力</w:t>
            </w:r>
            <w:r>
              <w:rPr>
                <w:rFonts w:hint="eastAsia"/>
                <w:sz w:val="28"/>
                <w:szCs w:val="28"/>
                <w:lang w:val="en-US" w:eastAsia="zh-CN"/>
              </w:rPr>
              <w:t>可靠</w:t>
            </w:r>
            <w:r>
              <w:rPr>
                <w:rFonts w:hint="eastAsia"/>
                <w:sz w:val="28"/>
                <w:szCs w:val="28"/>
                <w:lang w:eastAsia="zh-CN"/>
              </w:rPr>
              <w:t>、</w:t>
            </w:r>
            <w:r>
              <w:rPr>
                <w:rFonts w:hint="eastAsia"/>
                <w:sz w:val="28"/>
                <w:szCs w:val="28"/>
              </w:rPr>
              <w:t>内容</w:t>
            </w:r>
            <w:r>
              <w:rPr>
                <w:sz w:val="28"/>
                <w:szCs w:val="28"/>
              </w:rPr>
              <w:t>安全服务方案可行、可靠、及时</w:t>
            </w:r>
            <w:r>
              <w:rPr>
                <w:rFonts w:hint="eastAsia"/>
                <w:sz w:val="28"/>
                <w:szCs w:val="28"/>
                <w:lang w:val="en-US" w:eastAsia="zh-CN"/>
              </w:rPr>
              <w:t>等方面评分，运行方案可靠及时、保障能力强5</w:t>
            </w:r>
            <w:r>
              <w:rPr>
                <w:sz w:val="28"/>
                <w:szCs w:val="28"/>
              </w:rPr>
              <w:t>分</w:t>
            </w:r>
            <w:r>
              <w:rPr>
                <w:rFonts w:hint="eastAsia"/>
                <w:sz w:val="28"/>
                <w:szCs w:val="28"/>
                <w:lang w:eastAsia="zh-CN"/>
              </w:rPr>
              <w:t>；</w:t>
            </w:r>
            <w:r>
              <w:rPr>
                <w:rFonts w:hint="eastAsia"/>
                <w:sz w:val="28"/>
                <w:szCs w:val="28"/>
                <w:lang w:val="en-US" w:eastAsia="zh-CN"/>
              </w:rPr>
              <w:t>运行方案较可靠及时、保障能力较强3</w:t>
            </w:r>
            <w:r>
              <w:rPr>
                <w:sz w:val="28"/>
                <w:szCs w:val="28"/>
              </w:rPr>
              <w:t>分</w:t>
            </w:r>
            <w:r>
              <w:rPr>
                <w:rFonts w:hint="eastAsia"/>
                <w:sz w:val="28"/>
                <w:szCs w:val="28"/>
                <w:lang w:eastAsia="zh-CN"/>
              </w:rPr>
              <w:t>；</w:t>
            </w:r>
            <w:r>
              <w:rPr>
                <w:rFonts w:hint="eastAsia"/>
                <w:sz w:val="28"/>
                <w:szCs w:val="28"/>
                <w:lang w:val="en-US" w:eastAsia="zh-CN"/>
              </w:rPr>
              <w:t>运行方案基本满足要求1</w:t>
            </w:r>
            <w:r>
              <w:rPr>
                <w:sz w:val="28"/>
                <w:szCs w:val="28"/>
              </w:rPr>
              <w:t>分</w:t>
            </w:r>
            <w:r>
              <w:rPr>
                <w:rFonts w:hint="eastAsia"/>
                <w:sz w:val="28"/>
                <w:szCs w:val="28"/>
                <w:lang w:eastAsia="zh-CN"/>
              </w:rPr>
              <w:t>；</w:t>
            </w:r>
            <w:r>
              <w:rPr>
                <w:rFonts w:hint="eastAsia"/>
                <w:sz w:val="28"/>
                <w:szCs w:val="28"/>
                <w:lang w:val="en-US" w:eastAsia="zh-CN"/>
              </w:rPr>
              <w:t>运行方案不可靠0分</w:t>
            </w:r>
            <w:r>
              <w:rPr>
                <w:sz w:val="28"/>
                <w:szCs w:val="28"/>
              </w:rPr>
              <w:t>。</w:t>
            </w:r>
          </w:p>
        </w:tc>
        <w:tc>
          <w:tcPr>
            <w:tcW w:w="809" w:type="dxa"/>
            <w:vAlign w:val="center"/>
          </w:tcPr>
          <w:p w14:paraId="26CAD43B">
            <w:pPr>
              <w:spacing w:line="380" w:lineRule="exact"/>
              <w:ind w:firstLine="280" w:firstLineChars="1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w:t>
            </w:r>
          </w:p>
        </w:tc>
      </w:tr>
      <w:tr w14:paraId="759E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1999C02">
            <w:pPr>
              <w:spacing w:line="276" w:lineRule="auto"/>
              <w:rPr>
                <w:sz w:val="28"/>
                <w:szCs w:val="28"/>
              </w:rPr>
            </w:pPr>
          </w:p>
        </w:tc>
        <w:tc>
          <w:tcPr>
            <w:tcW w:w="1134" w:type="dxa"/>
            <w:vMerge w:val="continue"/>
            <w:vAlign w:val="center"/>
          </w:tcPr>
          <w:p w14:paraId="6A323343">
            <w:pPr>
              <w:spacing w:line="276" w:lineRule="auto"/>
              <w:rPr>
                <w:sz w:val="28"/>
                <w:szCs w:val="28"/>
              </w:rPr>
            </w:pPr>
          </w:p>
        </w:tc>
        <w:tc>
          <w:tcPr>
            <w:tcW w:w="6845" w:type="dxa"/>
            <w:shd w:val="clear"/>
            <w:vAlign w:val="top"/>
          </w:tcPr>
          <w:p w14:paraId="4CD0D527">
            <w:pPr>
              <w:spacing w:line="380" w:lineRule="exact"/>
              <w:rPr>
                <w:rFonts w:hint="eastAsia" w:ascii="Times New Roman" w:hAnsi="Times New Roman" w:eastAsia="宋体" w:cs="Times New Roman"/>
                <w:kern w:val="2"/>
                <w:sz w:val="21"/>
                <w:szCs w:val="24"/>
                <w:lang w:val="en-US" w:eastAsia="zh-CN" w:bidi="ar-SA"/>
              </w:rPr>
            </w:pPr>
            <w:r>
              <w:rPr>
                <w:rFonts w:hint="eastAsia"/>
                <w:sz w:val="28"/>
                <w:szCs w:val="28"/>
                <w:lang w:val="en-US" w:eastAsia="zh-CN"/>
              </w:rPr>
              <w:t>产品资质及信誉：供应商或所投产品制造商具有供货思政产品软件著作权登记证书，每提供一项得2分，本项最多得2分。（提供有效的证书复印件，证书需在有效期内）</w:t>
            </w:r>
          </w:p>
        </w:tc>
        <w:tc>
          <w:tcPr>
            <w:tcW w:w="809" w:type="dxa"/>
            <w:shd w:val="clear"/>
            <w:vAlign w:val="center"/>
          </w:tcPr>
          <w:p w14:paraId="0F6B931E">
            <w:pPr>
              <w:spacing w:line="380" w:lineRule="exact"/>
              <w:ind w:firstLine="280" w:firstLineChars="100"/>
              <w:rPr>
                <w:rFonts w:hint="eastAsia" w:ascii="Times New Roman" w:hAnsi="Times New Roman" w:eastAsia="宋体" w:cs="Times New Roman"/>
                <w:kern w:val="2"/>
                <w:sz w:val="21"/>
                <w:szCs w:val="24"/>
                <w:lang w:val="en-US" w:eastAsia="zh-CN" w:bidi="ar-SA"/>
              </w:rPr>
            </w:pPr>
            <w:r>
              <w:rPr>
                <w:rFonts w:hint="eastAsia" w:asciiTheme="minorHAnsi" w:hAnsiTheme="minorHAnsi" w:eastAsiaTheme="minorEastAsia" w:cstheme="minorBidi"/>
                <w:kern w:val="2"/>
                <w:sz w:val="28"/>
                <w:szCs w:val="28"/>
                <w:lang w:val="en-US" w:eastAsia="zh-CN" w:bidi="ar-SA"/>
              </w:rPr>
              <w:t>2</w:t>
            </w:r>
          </w:p>
        </w:tc>
      </w:tr>
      <w:tr w14:paraId="7657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6EE0669E">
            <w:pPr>
              <w:spacing w:line="276" w:lineRule="auto"/>
              <w:rPr>
                <w:sz w:val="28"/>
                <w:szCs w:val="28"/>
              </w:rPr>
            </w:pPr>
          </w:p>
        </w:tc>
        <w:tc>
          <w:tcPr>
            <w:tcW w:w="1134" w:type="dxa"/>
            <w:vMerge w:val="continue"/>
            <w:vAlign w:val="center"/>
          </w:tcPr>
          <w:p w14:paraId="163AC026">
            <w:pPr>
              <w:spacing w:line="276" w:lineRule="auto"/>
              <w:rPr>
                <w:sz w:val="28"/>
                <w:szCs w:val="28"/>
              </w:rPr>
            </w:pPr>
          </w:p>
        </w:tc>
        <w:tc>
          <w:tcPr>
            <w:tcW w:w="6845" w:type="dxa"/>
            <w:vAlign w:val="top"/>
          </w:tcPr>
          <w:p w14:paraId="73A6655A">
            <w:pPr>
              <w:spacing w:line="380" w:lineRule="exact"/>
              <w:rPr>
                <w:rFonts w:asciiTheme="minorHAnsi" w:hAnsiTheme="minorHAnsi" w:eastAsiaTheme="minorEastAsia" w:cstheme="minorBidi"/>
                <w:kern w:val="2"/>
                <w:sz w:val="28"/>
                <w:szCs w:val="28"/>
                <w:lang w:val="en-US" w:eastAsia="zh-CN" w:bidi="ar-SA"/>
              </w:rPr>
            </w:pPr>
            <w:r>
              <w:rPr>
                <w:rFonts w:hint="eastAsia"/>
                <w:sz w:val="28"/>
                <w:szCs w:val="28"/>
                <w:lang w:val="en-US" w:eastAsia="zh-CN"/>
              </w:rPr>
              <w:t>业绩：供应商或所投产品制造商提供所投产品的近年（2021年1月至今）类似项目业绩（资源建设、平台应用、建设中任意一项），每一项得2分，本项最多得10分（完整合同包括合同首页、合同金额页、服务内容页及合同签章页等关键页，以合同签订日期为准）。</w:t>
            </w:r>
          </w:p>
        </w:tc>
        <w:tc>
          <w:tcPr>
            <w:tcW w:w="809" w:type="dxa"/>
            <w:vAlign w:val="center"/>
          </w:tcPr>
          <w:p w14:paraId="17EADC8A">
            <w:pPr>
              <w:spacing w:line="380" w:lineRule="exact"/>
              <w:ind w:firstLine="280" w:firstLineChars="1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10</w:t>
            </w:r>
          </w:p>
        </w:tc>
      </w:tr>
      <w:tr w14:paraId="66BD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46" w:type="dxa"/>
            <w:vMerge w:val="continue"/>
            <w:vAlign w:val="center"/>
          </w:tcPr>
          <w:p w14:paraId="4D093824">
            <w:pPr>
              <w:spacing w:line="276" w:lineRule="auto"/>
              <w:rPr>
                <w:sz w:val="28"/>
                <w:szCs w:val="28"/>
              </w:rPr>
            </w:pPr>
          </w:p>
        </w:tc>
        <w:tc>
          <w:tcPr>
            <w:tcW w:w="1134" w:type="dxa"/>
            <w:vMerge w:val="continue"/>
            <w:vAlign w:val="center"/>
          </w:tcPr>
          <w:p w14:paraId="17C31918">
            <w:pPr>
              <w:spacing w:line="276" w:lineRule="auto"/>
              <w:rPr>
                <w:sz w:val="28"/>
                <w:szCs w:val="28"/>
              </w:rPr>
            </w:pPr>
          </w:p>
        </w:tc>
        <w:tc>
          <w:tcPr>
            <w:tcW w:w="6845" w:type="dxa"/>
            <w:vAlign w:val="top"/>
          </w:tcPr>
          <w:p w14:paraId="4FC16D10">
            <w:pPr>
              <w:spacing w:line="380" w:lineRule="exact"/>
              <w:rPr>
                <w:rFonts w:asciiTheme="minorHAnsi" w:hAnsiTheme="minorHAnsi" w:eastAsiaTheme="minorEastAsia" w:cstheme="minorBidi"/>
                <w:spacing w:val="0"/>
                <w:kern w:val="2"/>
                <w:sz w:val="28"/>
                <w:szCs w:val="28"/>
                <w:lang w:val="en-US" w:eastAsia="zh-CN" w:bidi="ar-SA"/>
              </w:rPr>
            </w:pPr>
            <w:r>
              <w:rPr>
                <w:rFonts w:hint="eastAsia"/>
                <w:sz w:val="28"/>
                <w:szCs w:val="28"/>
                <w:lang w:val="en-US" w:eastAsia="zh-CN"/>
              </w:rPr>
              <w:t>售后服务方案：包括服务年限、服务内容、售后服务团队、出现问题的处理承诺、培训方案等相关措施等多个方面内容详尽、全面、科学、合理、可行，提供精准化服务等，完整的得5分；整体方案一般，措施内容空泛不够具体，可行性较差的得3分，未提供的不得分。</w:t>
            </w:r>
          </w:p>
        </w:tc>
        <w:tc>
          <w:tcPr>
            <w:tcW w:w="809" w:type="dxa"/>
            <w:vAlign w:val="center"/>
          </w:tcPr>
          <w:p w14:paraId="4C4385AC">
            <w:pPr>
              <w:spacing w:line="380" w:lineRule="exact"/>
              <w:ind w:firstLine="280" w:firstLineChars="10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w:t>
            </w:r>
          </w:p>
        </w:tc>
      </w:tr>
    </w:tbl>
    <w:p w14:paraId="410F909C">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YTA1MTMxZGZiMGJmZDdkOGYwYmUzMWVkYmRhNDUifQ=="/>
  </w:docVars>
  <w:rsids>
    <w:rsidRoot w:val="00000000"/>
    <w:rsid w:val="0132783D"/>
    <w:rsid w:val="02726ED9"/>
    <w:rsid w:val="02A96760"/>
    <w:rsid w:val="0D0A78C0"/>
    <w:rsid w:val="11A55E09"/>
    <w:rsid w:val="170F1114"/>
    <w:rsid w:val="1EC04283"/>
    <w:rsid w:val="26180F58"/>
    <w:rsid w:val="283C2BCC"/>
    <w:rsid w:val="29001E4B"/>
    <w:rsid w:val="2E620EB2"/>
    <w:rsid w:val="307D1FD3"/>
    <w:rsid w:val="31773264"/>
    <w:rsid w:val="33941B0E"/>
    <w:rsid w:val="391834DC"/>
    <w:rsid w:val="3BE70C49"/>
    <w:rsid w:val="3EFE0783"/>
    <w:rsid w:val="3F035D9A"/>
    <w:rsid w:val="3FCD2003"/>
    <w:rsid w:val="47F732AF"/>
    <w:rsid w:val="4CC50B32"/>
    <w:rsid w:val="57574A7D"/>
    <w:rsid w:val="62D1506A"/>
    <w:rsid w:val="64CB4EC3"/>
    <w:rsid w:val="7141612A"/>
    <w:rsid w:val="74DB0643"/>
    <w:rsid w:val="7819395D"/>
    <w:rsid w:val="7C3C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basedOn w:val="1"/>
    <w:next w:val="1"/>
    <w:qFormat/>
    <w:uiPriority w:val="99"/>
    <w:pPr>
      <w:spacing w:before="156"/>
      <w:ind w:firstLine="510"/>
    </w:p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1198</Words>
  <Characters>1223</Characters>
  <Lines>0</Lines>
  <Paragraphs>0</Paragraphs>
  <TotalTime>0</TotalTime>
  <ScaleCrop>false</ScaleCrop>
  <LinksUpToDate>false</LinksUpToDate>
  <CharactersWithSpaces>1223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2024-10-24T01:27:00Z</dcterms:created>
  <dc:creator>Lenovo</dc:creator>
  <cp:lastModifiedBy>张有晨</cp:lastModifiedBy>
  <dcterms:modified xsi:type="dcterms:W3CDTF">2024-11-05T07:18:33Z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7F4B783FDEA548E19EE204F43F7E975D_13</vt:lpwstr>
  </property>
</Properties>
</file>