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2B697">
      <w:pPr>
        <w:rPr>
          <w:rFonts w:hint="eastAsia"/>
          <w:lang w:val="en-US" w:eastAsia="zh-CN"/>
        </w:rPr>
      </w:pPr>
    </w:p>
    <w:tbl>
      <w:tblPr>
        <w:tblStyle w:val="3"/>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909"/>
        <w:gridCol w:w="1058"/>
        <w:gridCol w:w="5213"/>
      </w:tblGrid>
      <w:tr w14:paraId="278A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5000" w:type="pct"/>
            <w:gridSpan w:val="4"/>
            <w:vAlign w:val="center"/>
          </w:tcPr>
          <w:p w14:paraId="48DF8C35">
            <w:pPr>
              <w:spacing w:line="360" w:lineRule="exact"/>
              <w:jc w:val="center"/>
              <w:rPr>
                <w:rFonts w:hint="default" w:eastAsiaTheme="minorEastAsia"/>
                <w:b/>
                <w:bCs/>
                <w:szCs w:val="21"/>
                <w:lang w:val="en-US" w:eastAsia="zh-CN"/>
              </w:rPr>
            </w:pPr>
            <w:r>
              <w:rPr>
                <w:rFonts w:hint="eastAsia"/>
                <w:b/>
                <w:bCs/>
                <w:szCs w:val="21"/>
                <w:lang w:val="en-US" w:eastAsia="zh-CN"/>
              </w:rPr>
              <w:t>附件三：评分标准</w:t>
            </w:r>
          </w:p>
        </w:tc>
      </w:tr>
      <w:tr w14:paraId="56F8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31" w:type="pct"/>
            <w:vAlign w:val="center"/>
          </w:tcPr>
          <w:p w14:paraId="06C172CF">
            <w:pPr>
              <w:spacing w:line="360" w:lineRule="exact"/>
              <w:jc w:val="center"/>
              <w:rPr>
                <w:b/>
                <w:bCs/>
                <w:szCs w:val="21"/>
              </w:rPr>
            </w:pPr>
            <w:r>
              <w:rPr>
                <w:b/>
                <w:bCs/>
                <w:szCs w:val="21"/>
              </w:rPr>
              <w:t>项目</w:t>
            </w:r>
          </w:p>
        </w:tc>
        <w:tc>
          <w:tcPr>
            <w:tcW w:w="553" w:type="pct"/>
            <w:vAlign w:val="center"/>
          </w:tcPr>
          <w:p w14:paraId="07805F61">
            <w:pPr>
              <w:spacing w:line="360" w:lineRule="exact"/>
              <w:jc w:val="center"/>
              <w:rPr>
                <w:b/>
                <w:bCs/>
                <w:szCs w:val="21"/>
              </w:rPr>
            </w:pPr>
            <w:r>
              <w:rPr>
                <w:b/>
                <w:bCs/>
                <w:szCs w:val="21"/>
              </w:rPr>
              <w:t>分值</w:t>
            </w:r>
          </w:p>
        </w:tc>
        <w:tc>
          <w:tcPr>
            <w:tcW w:w="3815" w:type="pct"/>
            <w:gridSpan w:val="2"/>
            <w:vAlign w:val="center"/>
          </w:tcPr>
          <w:p w14:paraId="0AE0E2C8">
            <w:pPr>
              <w:spacing w:line="360" w:lineRule="exact"/>
              <w:jc w:val="center"/>
              <w:rPr>
                <w:b/>
                <w:bCs/>
                <w:szCs w:val="21"/>
              </w:rPr>
            </w:pPr>
            <w:r>
              <w:rPr>
                <w:b/>
                <w:bCs/>
                <w:szCs w:val="21"/>
              </w:rPr>
              <w:t>具体分值及评分标准</w:t>
            </w:r>
          </w:p>
        </w:tc>
      </w:tr>
      <w:tr w14:paraId="2329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631" w:type="pct"/>
            <w:vAlign w:val="center"/>
          </w:tcPr>
          <w:p w14:paraId="04FFEB2A">
            <w:pPr>
              <w:spacing w:line="360" w:lineRule="exact"/>
              <w:jc w:val="center"/>
              <w:rPr>
                <w:szCs w:val="21"/>
              </w:rPr>
            </w:pPr>
            <w:r>
              <w:rPr>
                <w:szCs w:val="21"/>
              </w:rPr>
              <w:t>价格</w:t>
            </w:r>
          </w:p>
        </w:tc>
        <w:tc>
          <w:tcPr>
            <w:tcW w:w="553" w:type="pct"/>
            <w:vAlign w:val="center"/>
          </w:tcPr>
          <w:p w14:paraId="34400127">
            <w:pPr>
              <w:spacing w:line="360" w:lineRule="exact"/>
              <w:jc w:val="center"/>
              <w:rPr>
                <w:szCs w:val="21"/>
              </w:rPr>
            </w:pPr>
            <w:r>
              <w:rPr>
                <w:rFonts w:hint="eastAsia"/>
                <w:szCs w:val="21"/>
              </w:rPr>
              <w:t>3</w:t>
            </w:r>
            <w:r>
              <w:rPr>
                <w:rFonts w:hint="eastAsia"/>
                <w:szCs w:val="21"/>
                <w:lang w:val="en-US" w:eastAsia="zh-CN"/>
              </w:rPr>
              <w:t>0</w:t>
            </w:r>
            <w:r>
              <w:rPr>
                <w:szCs w:val="21"/>
              </w:rPr>
              <w:t>分</w:t>
            </w:r>
          </w:p>
        </w:tc>
        <w:tc>
          <w:tcPr>
            <w:tcW w:w="3815" w:type="pct"/>
            <w:gridSpan w:val="2"/>
            <w:vAlign w:val="center"/>
          </w:tcPr>
          <w:p w14:paraId="6CEF4602">
            <w:pPr>
              <w:spacing w:line="360" w:lineRule="exact"/>
              <w:rPr>
                <w:szCs w:val="21"/>
              </w:rPr>
            </w:pPr>
            <w:r>
              <w:rPr>
                <w:szCs w:val="21"/>
              </w:rPr>
              <w:t>按照《政府采购货物和服务招标投标管理办法》（财政部87号令）价格分采用低价优先法计算，即满足招标文件要求且投标价格最低的投标报价为评标基准价，其价格分为满分。其他投标人的价格分统一按照下列公式计算：投标报价得分=(评标基准价</w:t>
            </w:r>
            <w:r>
              <w:rPr>
                <w:rFonts w:hint="eastAsia"/>
                <w:szCs w:val="21"/>
              </w:rPr>
              <w:t>/</w:t>
            </w:r>
            <w:r>
              <w:rPr>
                <w:szCs w:val="21"/>
              </w:rPr>
              <w:t>投标报价)×</w:t>
            </w:r>
            <w:r>
              <w:rPr>
                <w:rFonts w:hint="eastAsia"/>
                <w:szCs w:val="21"/>
                <w:lang w:val="en-US" w:eastAsia="zh-CN"/>
              </w:rPr>
              <w:t>30</w:t>
            </w:r>
            <w:r>
              <w:rPr>
                <w:szCs w:val="21"/>
              </w:rPr>
              <w:t>。</w:t>
            </w:r>
          </w:p>
        </w:tc>
      </w:tr>
      <w:tr w14:paraId="327D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1" w:type="pct"/>
            <w:vMerge w:val="restart"/>
            <w:vAlign w:val="center"/>
          </w:tcPr>
          <w:p w14:paraId="37E4B7AF">
            <w:pPr>
              <w:spacing w:line="360" w:lineRule="exact"/>
              <w:jc w:val="center"/>
              <w:rPr>
                <w:szCs w:val="21"/>
              </w:rPr>
            </w:pPr>
            <w:r>
              <w:rPr>
                <w:szCs w:val="21"/>
              </w:rPr>
              <w:t>技术性能</w:t>
            </w:r>
          </w:p>
        </w:tc>
        <w:tc>
          <w:tcPr>
            <w:tcW w:w="553" w:type="pct"/>
            <w:vMerge w:val="restart"/>
            <w:vAlign w:val="center"/>
          </w:tcPr>
          <w:p w14:paraId="3E81DFCF">
            <w:pPr>
              <w:spacing w:line="360" w:lineRule="exact"/>
              <w:jc w:val="center"/>
              <w:rPr>
                <w:szCs w:val="21"/>
              </w:rPr>
            </w:pPr>
            <w:r>
              <w:rPr>
                <w:rFonts w:hint="eastAsia"/>
                <w:szCs w:val="21"/>
                <w:lang w:val="en-US" w:eastAsia="zh-CN"/>
              </w:rPr>
              <w:t>49</w:t>
            </w:r>
            <w:r>
              <w:rPr>
                <w:szCs w:val="21"/>
              </w:rPr>
              <w:t>分</w:t>
            </w:r>
          </w:p>
        </w:tc>
        <w:tc>
          <w:tcPr>
            <w:tcW w:w="644" w:type="pct"/>
            <w:vAlign w:val="center"/>
          </w:tcPr>
          <w:p w14:paraId="42C6CFF1">
            <w:pPr>
              <w:widowControl/>
              <w:adjustRightInd w:val="0"/>
              <w:jc w:val="center"/>
              <w:rPr>
                <w:szCs w:val="21"/>
              </w:rPr>
            </w:pPr>
            <w:r>
              <w:rPr>
                <w:szCs w:val="21"/>
              </w:rPr>
              <w:t>功能要求</w:t>
            </w:r>
          </w:p>
          <w:p w14:paraId="15788E59">
            <w:pPr>
              <w:widowControl/>
              <w:adjustRightInd w:val="0"/>
              <w:jc w:val="center"/>
              <w:rPr>
                <w:szCs w:val="21"/>
              </w:rPr>
            </w:pPr>
            <w:r>
              <w:rPr>
                <w:szCs w:val="21"/>
              </w:rPr>
              <w:t>（</w:t>
            </w:r>
            <w:r>
              <w:rPr>
                <w:rFonts w:hint="eastAsia"/>
                <w:szCs w:val="21"/>
                <w:lang w:val="en-US" w:eastAsia="zh-CN"/>
              </w:rPr>
              <w:t>15</w:t>
            </w:r>
            <w:r>
              <w:rPr>
                <w:szCs w:val="21"/>
              </w:rPr>
              <w:t>分）</w:t>
            </w:r>
          </w:p>
        </w:tc>
        <w:tc>
          <w:tcPr>
            <w:tcW w:w="3170" w:type="pct"/>
            <w:vAlign w:val="center"/>
          </w:tcPr>
          <w:p w14:paraId="6F0C238E">
            <w:pPr>
              <w:adjustRightInd w:val="0"/>
              <w:rPr>
                <w:rFonts w:hint="eastAsia"/>
                <w:szCs w:val="21"/>
                <w:lang w:val="en-US" w:eastAsia="zh-CN"/>
              </w:rPr>
            </w:pPr>
            <w:r>
              <w:rPr>
                <w:rFonts w:hint="eastAsia"/>
                <w:szCs w:val="21"/>
              </w:rPr>
              <w:t>根据系统的稳定性、产品功能、对采购文件技术要求的响应情况综合评分：</w:t>
            </w:r>
          </w:p>
          <w:p w14:paraId="38FB0C89">
            <w:pPr>
              <w:adjustRightInd w:val="0"/>
              <w:rPr>
                <w:rFonts w:hint="default"/>
                <w:szCs w:val="21"/>
                <w:lang w:val="en-US" w:eastAsia="zh-CN"/>
              </w:rPr>
            </w:pPr>
            <w:r>
              <w:rPr>
                <w:rFonts w:hint="default"/>
                <w:szCs w:val="21"/>
                <w:lang w:val="en-US" w:eastAsia="zh-CN"/>
              </w:rPr>
              <w:t>①标“★”参数为核心参数，每有1条负偏离或技术指标表述模糊，扣2分；</w:t>
            </w:r>
          </w:p>
          <w:p w14:paraId="5492D001">
            <w:pPr>
              <w:adjustRightInd w:val="0"/>
              <w:rPr>
                <w:rFonts w:hint="default"/>
                <w:szCs w:val="21"/>
                <w:lang w:val="en-US" w:eastAsia="zh-CN"/>
              </w:rPr>
            </w:pPr>
            <w:r>
              <w:rPr>
                <w:rFonts w:hint="default"/>
                <w:szCs w:val="21"/>
                <w:lang w:val="en-US" w:eastAsia="zh-CN"/>
              </w:rPr>
              <w:t>②其他参数为一般要求，每有1条负偏离或技术指标表述模糊，扣1分。</w:t>
            </w:r>
          </w:p>
          <w:p w14:paraId="29C9E5BF">
            <w:pPr>
              <w:adjustRightInd w:val="0"/>
              <w:rPr>
                <w:rFonts w:hint="default"/>
                <w:szCs w:val="21"/>
                <w:lang w:val="en-US" w:eastAsia="zh-CN"/>
              </w:rPr>
            </w:pPr>
            <w:r>
              <w:rPr>
                <w:rFonts w:hint="default"/>
                <w:szCs w:val="21"/>
                <w:lang w:val="en-US" w:eastAsia="zh-CN"/>
              </w:rPr>
              <w:t>注：评审以《采购需求条款响应表》响应情况为准。请供应商据实填写《采购需求条款响应表》，如供应商中标后被发现参数响应情况与实际情况不符的，将视为虚假响应，按相关法律法规处理，采购方有权拒绝签订合同,并顺延选择第二候选人进行采购，一切后果由供应商承担。</w:t>
            </w:r>
          </w:p>
        </w:tc>
      </w:tr>
      <w:tr w14:paraId="41D3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31" w:type="pct"/>
            <w:vMerge w:val="continue"/>
            <w:vAlign w:val="center"/>
          </w:tcPr>
          <w:p w14:paraId="5975910D">
            <w:pPr>
              <w:spacing w:line="360" w:lineRule="exact"/>
              <w:jc w:val="center"/>
              <w:rPr>
                <w:szCs w:val="21"/>
              </w:rPr>
            </w:pPr>
          </w:p>
        </w:tc>
        <w:tc>
          <w:tcPr>
            <w:tcW w:w="553" w:type="pct"/>
            <w:vMerge w:val="continue"/>
            <w:vAlign w:val="center"/>
          </w:tcPr>
          <w:p w14:paraId="736BCEA6">
            <w:pPr>
              <w:spacing w:line="360" w:lineRule="exact"/>
              <w:jc w:val="center"/>
              <w:rPr>
                <w:szCs w:val="21"/>
              </w:rPr>
            </w:pPr>
          </w:p>
        </w:tc>
        <w:tc>
          <w:tcPr>
            <w:tcW w:w="644" w:type="pct"/>
            <w:vAlign w:val="center"/>
          </w:tcPr>
          <w:p w14:paraId="200BAFB1">
            <w:pPr>
              <w:adjustRightInd w:val="0"/>
              <w:jc w:val="center"/>
              <w:rPr>
                <w:rFonts w:hint="eastAsia"/>
                <w:szCs w:val="21"/>
                <w:lang w:val="en-US" w:eastAsia="zh-CN"/>
              </w:rPr>
            </w:pPr>
            <w:r>
              <w:rPr>
                <w:rFonts w:hint="eastAsia"/>
                <w:szCs w:val="21"/>
                <w:lang w:val="en-US" w:eastAsia="zh-CN"/>
              </w:rPr>
              <w:t>项目实施方案</w:t>
            </w:r>
          </w:p>
          <w:p w14:paraId="7C155E00">
            <w:pPr>
              <w:pStyle w:val="2"/>
              <w:jc w:val="center"/>
              <w:rPr>
                <w:rFonts w:hint="default"/>
                <w:lang w:val="en-US" w:eastAsia="zh-CN"/>
              </w:rPr>
            </w:pPr>
            <w:r>
              <w:rPr>
                <w:rFonts w:hint="eastAsia"/>
                <w:szCs w:val="21"/>
                <w:lang w:val="en-US" w:eastAsia="zh-CN"/>
              </w:rPr>
              <w:t>（20分）</w:t>
            </w:r>
          </w:p>
        </w:tc>
        <w:tc>
          <w:tcPr>
            <w:tcW w:w="3170" w:type="pct"/>
            <w:vAlign w:val="center"/>
          </w:tcPr>
          <w:p w14:paraId="0ED3B74F">
            <w:pPr>
              <w:widowControl/>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供应商结合项目实施方案及自身实践情况，进行项目实施方案分析</w:t>
            </w:r>
            <w:r>
              <w:rPr>
                <w:rFonts w:hint="eastAsia" w:asciiTheme="minorEastAsia" w:hAnsiTheme="minorEastAsia" w:cstheme="minorEastAsia"/>
                <w:kern w:val="0"/>
                <w:szCs w:val="21"/>
                <w:lang w:val="en-US" w:eastAsia="zh-CN"/>
              </w:rPr>
              <w:t>，</w:t>
            </w:r>
            <w:r>
              <w:rPr>
                <w:rFonts w:hint="eastAsia" w:asciiTheme="minorEastAsia" w:hAnsiTheme="minorEastAsia" w:eastAsiaTheme="minorEastAsia" w:cstheme="minorEastAsia"/>
                <w:kern w:val="0"/>
                <w:szCs w:val="21"/>
                <w:lang w:val="en-US" w:eastAsia="zh-CN"/>
              </w:rPr>
              <w:t>分别从①</w:t>
            </w:r>
            <w:r>
              <w:rPr>
                <w:rFonts w:hint="eastAsia" w:asciiTheme="minorEastAsia" w:hAnsiTheme="minorEastAsia" w:cstheme="minorEastAsia"/>
                <w:kern w:val="0"/>
                <w:szCs w:val="21"/>
                <w:lang w:val="en-US" w:eastAsia="zh-CN"/>
              </w:rPr>
              <w:t>对本项目的理解</w:t>
            </w:r>
            <w:r>
              <w:rPr>
                <w:rFonts w:hint="eastAsia" w:asciiTheme="minorEastAsia" w:hAnsiTheme="minorEastAsia" w:eastAsiaTheme="minorEastAsia" w:cstheme="minorEastAsia"/>
                <w:kern w:val="0"/>
                <w:szCs w:val="21"/>
                <w:lang w:val="en-US" w:eastAsia="zh-CN"/>
              </w:rPr>
              <w:t>、②项目</w:t>
            </w:r>
            <w:r>
              <w:rPr>
                <w:rFonts w:hint="eastAsia" w:asciiTheme="minorEastAsia" w:hAnsiTheme="minorEastAsia" w:cstheme="minorEastAsia"/>
                <w:kern w:val="0"/>
                <w:szCs w:val="21"/>
                <w:lang w:val="en-US" w:eastAsia="zh-CN"/>
              </w:rPr>
              <w:t>总体设计方案</w:t>
            </w:r>
            <w:r>
              <w:rPr>
                <w:rFonts w:hint="eastAsia" w:asciiTheme="minorEastAsia" w:hAnsiTheme="minorEastAsia" w:eastAsiaTheme="minorEastAsia" w:cstheme="minorEastAsia"/>
                <w:kern w:val="0"/>
                <w:szCs w:val="21"/>
                <w:lang w:val="en-US" w:eastAsia="zh-CN"/>
              </w:rPr>
              <w:t>、③系统运营维护方案、</w:t>
            </w:r>
            <w:r>
              <w:rPr>
                <w:rFonts w:hint="eastAsia" w:asciiTheme="minorEastAsia" w:hAnsiTheme="minorEastAsia" w:cstheme="minorEastAsia"/>
                <w:kern w:val="0"/>
                <w:szCs w:val="21"/>
                <w:lang w:val="en-US" w:eastAsia="zh-CN"/>
              </w:rPr>
              <w:t>④服务质量及人员配备、⑤培训计划方案</w:t>
            </w:r>
            <w:r>
              <w:rPr>
                <w:rFonts w:hint="eastAsia" w:asciiTheme="minorEastAsia" w:hAnsiTheme="minorEastAsia" w:eastAsiaTheme="minorEastAsia" w:cstheme="minorEastAsia"/>
                <w:kern w:val="0"/>
                <w:szCs w:val="21"/>
                <w:lang w:val="en-US" w:eastAsia="zh-CN"/>
              </w:rPr>
              <w:t xml:space="preserve"> 共</w:t>
            </w:r>
            <w:r>
              <w:rPr>
                <w:rFonts w:hint="eastAsia" w:asciiTheme="minorEastAsia" w:hAnsiTheme="minorEastAsia" w:cstheme="minorEastAsia"/>
                <w:kern w:val="0"/>
                <w:szCs w:val="21"/>
                <w:lang w:val="en-US" w:eastAsia="zh-CN"/>
              </w:rPr>
              <w:t>5</w:t>
            </w:r>
            <w:r>
              <w:rPr>
                <w:rFonts w:hint="eastAsia" w:asciiTheme="minorEastAsia" w:hAnsiTheme="minorEastAsia" w:eastAsiaTheme="minorEastAsia" w:cstheme="minorEastAsia"/>
                <w:kern w:val="0"/>
                <w:szCs w:val="21"/>
                <w:lang w:val="en-US" w:eastAsia="zh-CN"/>
              </w:rPr>
              <w:t>方面分别进行阐述，每个方面满分</w:t>
            </w:r>
            <w:r>
              <w:rPr>
                <w:rFonts w:hint="eastAsia" w:asciiTheme="minorEastAsia" w:hAnsiTheme="minorEastAsia" w:cstheme="minorEastAsia"/>
                <w:kern w:val="0"/>
                <w:szCs w:val="21"/>
                <w:lang w:val="en-US" w:eastAsia="zh-CN"/>
              </w:rPr>
              <w:t>3</w:t>
            </w:r>
            <w:r>
              <w:rPr>
                <w:rFonts w:hint="eastAsia" w:asciiTheme="minorEastAsia" w:hAnsiTheme="minorEastAsia" w:eastAsiaTheme="minorEastAsia" w:cstheme="minorEastAsia"/>
                <w:kern w:val="0"/>
                <w:szCs w:val="21"/>
                <w:lang w:val="en-US" w:eastAsia="zh-CN"/>
              </w:rPr>
              <w:t>分，共计满分</w:t>
            </w:r>
            <w:r>
              <w:rPr>
                <w:rFonts w:hint="eastAsia" w:asciiTheme="minorEastAsia" w:hAnsiTheme="minorEastAsia" w:cstheme="minorEastAsia"/>
                <w:kern w:val="0"/>
                <w:szCs w:val="21"/>
                <w:lang w:val="en-US" w:eastAsia="zh-CN"/>
              </w:rPr>
              <w:t>15</w:t>
            </w:r>
            <w:r>
              <w:rPr>
                <w:rFonts w:hint="eastAsia" w:asciiTheme="minorEastAsia" w:hAnsiTheme="minorEastAsia" w:eastAsiaTheme="minorEastAsia" w:cstheme="minorEastAsia"/>
                <w:kern w:val="0"/>
                <w:szCs w:val="21"/>
                <w:lang w:val="en-US" w:eastAsia="zh-CN"/>
              </w:rPr>
              <w:t>分。</w:t>
            </w:r>
          </w:p>
          <w:p w14:paraId="798423F8">
            <w:pPr>
              <w:widowControl/>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每个方面评审标准如下：</w:t>
            </w:r>
          </w:p>
          <w:p w14:paraId="550EEC4B">
            <w:pPr>
              <w:widowControl/>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1.每一个方面阐述全面、完整，条理清晰，层次明确，重点突出，分析到位，针对性、可行性强，与采购人目标契合度高的得</w:t>
            </w:r>
            <w:r>
              <w:rPr>
                <w:rFonts w:hint="eastAsia" w:asciiTheme="minorEastAsia" w:hAnsiTheme="minorEastAsia" w:cstheme="minorEastAsia"/>
                <w:kern w:val="0"/>
                <w:szCs w:val="21"/>
                <w:lang w:val="en-US" w:eastAsia="zh-CN"/>
              </w:rPr>
              <w:t>20</w:t>
            </w:r>
            <w:r>
              <w:rPr>
                <w:rFonts w:hint="eastAsia" w:asciiTheme="minorEastAsia" w:hAnsiTheme="minorEastAsia" w:eastAsiaTheme="minorEastAsia" w:cstheme="minorEastAsia"/>
                <w:kern w:val="0"/>
                <w:szCs w:val="21"/>
                <w:lang w:val="en-US" w:eastAsia="zh-CN"/>
              </w:rPr>
              <w:t>分；</w:t>
            </w:r>
          </w:p>
          <w:p w14:paraId="1DB2B27A">
            <w:pPr>
              <w:widowControl/>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2.每一个方面阐述完整、条理清晰，层次明确，重点基本突出，分析基本位，针对性、可行性不强，基本与采购人目标契合的得</w:t>
            </w:r>
            <w:r>
              <w:rPr>
                <w:rFonts w:hint="eastAsia" w:asciiTheme="minorEastAsia" w:hAnsiTheme="minorEastAsia" w:cstheme="minorEastAsia"/>
                <w:kern w:val="0"/>
                <w:szCs w:val="21"/>
                <w:lang w:val="en-US" w:eastAsia="zh-CN"/>
              </w:rPr>
              <w:t>15</w:t>
            </w:r>
            <w:r>
              <w:rPr>
                <w:rFonts w:hint="eastAsia" w:asciiTheme="minorEastAsia" w:hAnsiTheme="minorEastAsia" w:eastAsiaTheme="minorEastAsia" w:cstheme="minorEastAsia"/>
                <w:kern w:val="0"/>
                <w:szCs w:val="21"/>
                <w:lang w:val="en-US" w:eastAsia="zh-CN"/>
              </w:rPr>
              <w:t>分；</w:t>
            </w:r>
          </w:p>
          <w:p w14:paraId="0C2C6C01">
            <w:pPr>
              <w:widowControl/>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3.每一个方面阐述基本完整、条理基本清晰，层次基本明确，重点不突出，分析不到位，针对性、可行性不强，与采购人目标契合偏离</w:t>
            </w:r>
            <w:r>
              <w:rPr>
                <w:rFonts w:hint="eastAsia" w:asciiTheme="minorEastAsia" w:hAnsiTheme="minorEastAsia" w:cstheme="minorEastAsia"/>
                <w:kern w:val="0"/>
                <w:szCs w:val="21"/>
                <w:lang w:val="en-US" w:eastAsia="zh-CN"/>
              </w:rPr>
              <w:t>较大的得10</w:t>
            </w:r>
            <w:r>
              <w:rPr>
                <w:rFonts w:hint="eastAsia" w:asciiTheme="minorEastAsia" w:hAnsiTheme="minorEastAsia" w:eastAsiaTheme="minorEastAsia" w:cstheme="minorEastAsia"/>
                <w:kern w:val="0"/>
                <w:szCs w:val="21"/>
                <w:lang w:val="en-US" w:eastAsia="zh-CN"/>
              </w:rPr>
              <w:t>分；</w:t>
            </w:r>
          </w:p>
          <w:p w14:paraId="49548B08">
            <w:pPr>
              <w:adjustRightInd w:val="0"/>
              <w:rPr>
                <w:rFonts w:hint="eastAsia"/>
                <w:szCs w:val="21"/>
              </w:rPr>
            </w:pPr>
            <w:r>
              <w:rPr>
                <w:rFonts w:hint="eastAsia" w:asciiTheme="minorEastAsia" w:hAnsiTheme="minorEastAsia" w:eastAsiaTheme="minorEastAsia" w:cstheme="minorEastAsia"/>
                <w:kern w:val="0"/>
                <w:szCs w:val="21"/>
                <w:lang w:val="en-US" w:eastAsia="zh-CN"/>
              </w:rPr>
              <w:t>4.每一个方面阐述不完整，条理不清晰，层次不明确，重点不突出，分析欠缺，无针对性和可行性，与采购人目标不契合的得0分</w:t>
            </w:r>
            <w:r>
              <w:rPr>
                <w:rFonts w:hint="eastAsia" w:asciiTheme="minorEastAsia" w:hAnsiTheme="minorEastAsia" w:cstheme="minorEastAsia"/>
                <w:kern w:val="0"/>
                <w:szCs w:val="21"/>
                <w:lang w:val="en-US" w:eastAsia="zh-CN"/>
              </w:rPr>
              <w:t>。</w:t>
            </w:r>
          </w:p>
        </w:tc>
      </w:tr>
      <w:tr w14:paraId="362F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1" w:type="pct"/>
            <w:vMerge w:val="continue"/>
            <w:vAlign w:val="center"/>
          </w:tcPr>
          <w:p w14:paraId="0619FDCC">
            <w:pPr>
              <w:spacing w:line="360" w:lineRule="exact"/>
              <w:jc w:val="center"/>
              <w:rPr>
                <w:szCs w:val="21"/>
              </w:rPr>
            </w:pPr>
          </w:p>
        </w:tc>
        <w:tc>
          <w:tcPr>
            <w:tcW w:w="553" w:type="pct"/>
            <w:vMerge w:val="continue"/>
            <w:vAlign w:val="center"/>
          </w:tcPr>
          <w:p w14:paraId="54DCF29A">
            <w:pPr>
              <w:spacing w:line="360" w:lineRule="exact"/>
              <w:jc w:val="center"/>
              <w:rPr>
                <w:szCs w:val="21"/>
              </w:rPr>
            </w:pPr>
          </w:p>
        </w:tc>
        <w:tc>
          <w:tcPr>
            <w:tcW w:w="644" w:type="pct"/>
            <w:vAlign w:val="center"/>
          </w:tcPr>
          <w:p w14:paraId="69C66495">
            <w:pPr>
              <w:adjustRightInd w:val="0"/>
              <w:jc w:val="center"/>
              <w:rPr>
                <w:szCs w:val="21"/>
              </w:rPr>
            </w:pPr>
            <w:r>
              <w:rPr>
                <w:szCs w:val="21"/>
              </w:rPr>
              <w:t>舆情报告服务</w:t>
            </w:r>
          </w:p>
          <w:p w14:paraId="5E55ECF3">
            <w:pPr>
              <w:adjustRightInd w:val="0"/>
              <w:jc w:val="center"/>
              <w:rPr>
                <w:szCs w:val="21"/>
              </w:rPr>
            </w:pPr>
            <w:r>
              <w:rPr>
                <w:szCs w:val="21"/>
              </w:rPr>
              <w:t>（</w:t>
            </w:r>
            <w:r>
              <w:rPr>
                <w:rFonts w:hint="eastAsia"/>
                <w:szCs w:val="21"/>
                <w:lang w:val="en-US" w:eastAsia="zh-CN"/>
              </w:rPr>
              <w:t>9</w:t>
            </w:r>
            <w:r>
              <w:rPr>
                <w:szCs w:val="21"/>
              </w:rPr>
              <w:t>分）</w:t>
            </w:r>
          </w:p>
        </w:tc>
        <w:tc>
          <w:tcPr>
            <w:tcW w:w="3170" w:type="pct"/>
            <w:vAlign w:val="center"/>
          </w:tcPr>
          <w:p w14:paraId="6445923D">
            <w:pPr>
              <w:adjustRightInd w:val="0"/>
              <w:rPr>
                <w:szCs w:val="21"/>
              </w:rPr>
            </w:pPr>
            <w:r>
              <w:rPr>
                <w:rFonts w:hint="eastAsia"/>
                <w:szCs w:val="21"/>
              </w:rPr>
              <w:t>根据</w:t>
            </w:r>
            <w:r>
              <w:rPr>
                <w:szCs w:val="21"/>
              </w:rPr>
              <w:t>投标人提供</w:t>
            </w:r>
            <w:r>
              <w:rPr>
                <w:rFonts w:hint="eastAsia"/>
                <w:szCs w:val="21"/>
              </w:rPr>
              <w:t>的</w:t>
            </w:r>
            <w:r>
              <w:rPr>
                <w:szCs w:val="21"/>
              </w:rPr>
              <w:t>舆情分析报告</w:t>
            </w:r>
            <w:r>
              <w:rPr>
                <w:rFonts w:hint="eastAsia"/>
                <w:szCs w:val="21"/>
              </w:rPr>
              <w:t>样例（</w:t>
            </w:r>
            <w:r>
              <w:rPr>
                <w:szCs w:val="21"/>
              </w:rPr>
              <w:t>包含</w:t>
            </w:r>
            <w:r>
              <w:rPr>
                <w:rFonts w:hint="eastAsia"/>
                <w:szCs w:val="21"/>
              </w:rPr>
              <w:t>月报、</w:t>
            </w:r>
            <w:r>
              <w:rPr>
                <w:szCs w:val="21"/>
              </w:rPr>
              <w:t>专项事件报告</w:t>
            </w:r>
            <w:r>
              <w:rPr>
                <w:rFonts w:hint="eastAsia"/>
                <w:szCs w:val="21"/>
              </w:rPr>
              <w:t>）进行综合评分：</w:t>
            </w:r>
            <w:r>
              <w:rPr>
                <w:rFonts w:hint="eastAsia"/>
                <w:szCs w:val="21"/>
                <w:lang w:val="en-US" w:eastAsia="zh-CN"/>
              </w:rPr>
              <w:t>报告内容全面、详实，具有实用性</w:t>
            </w:r>
            <w:r>
              <w:rPr>
                <w:rFonts w:hint="eastAsia"/>
                <w:szCs w:val="21"/>
              </w:rPr>
              <w:t>得</w:t>
            </w:r>
            <w:r>
              <w:rPr>
                <w:rFonts w:hint="eastAsia"/>
                <w:szCs w:val="21"/>
                <w:lang w:val="en-US" w:eastAsia="zh-CN"/>
              </w:rPr>
              <w:t>9</w:t>
            </w:r>
            <w:r>
              <w:rPr>
                <w:rFonts w:hint="eastAsia"/>
                <w:szCs w:val="21"/>
              </w:rPr>
              <w:t>分，</w:t>
            </w:r>
            <w:r>
              <w:rPr>
                <w:rFonts w:hint="eastAsia"/>
                <w:szCs w:val="21"/>
                <w:lang w:val="en-US" w:eastAsia="zh-CN"/>
              </w:rPr>
              <w:t>报告内容较全面、较详实，较具有实用性</w:t>
            </w:r>
            <w:r>
              <w:rPr>
                <w:rFonts w:hint="eastAsia"/>
                <w:szCs w:val="21"/>
              </w:rPr>
              <w:t>得</w:t>
            </w:r>
            <w:r>
              <w:rPr>
                <w:rFonts w:hint="eastAsia"/>
                <w:szCs w:val="21"/>
                <w:lang w:val="en-US" w:eastAsia="zh-CN"/>
              </w:rPr>
              <w:t>6</w:t>
            </w:r>
            <w:r>
              <w:rPr>
                <w:rFonts w:hint="eastAsia"/>
                <w:szCs w:val="21"/>
              </w:rPr>
              <w:t>分，</w:t>
            </w:r>
            <w:r>
              <w:rPr>
                <w:rFonts w:hint="eastAsia"/>
                <w:szCs w:val="21"/>
                <w:lang w:val="en-US" w:eastAsia="zh-CN"/>
              </w:rPr>
              <w:t>报告内容</w:t>
            </w:r>
            <w:r>
              <w:rPr>
                <w:rFonts w:hint="eastAsia"/>
                <w:szCs w:val="21"/>
              </w:rPr>
              <w:t>一般</w:t>
            </w:r>
            <w:r>
              <w:rPr>
                <w:rFonts w:hint="eastAsia"/>
                <w:szCs w:val="21"/>
                <w:lang w:val="en-US" w:eastAsia="zh-CN"/>
              </w:rPr>
              <w:t>3</w:t>
            </w:r>
            <w:bookmarkStart w:id="0" w:name="_GoBack"/>
            <w:bookmarkEnd w:id="0"/>
            <w:r>
              <w:rPr>
                <w:rFonts w:hint="eastAsia"/>
                <w:szCs w:val="21"/>
              </w:rPr>
              <w:t>分，</w:t>
            </w:r>
            <w:r>
              <w:rPr>
                <w:rFonts w:hint="eastAsia"/>
                <w:szCs w:val="21"/>
                <w:lang w:val="en-US" w:eastAsia="zh-CN"/>
              </w:rPr>
              <w:t>报告内容不全面、不具有实用性不得分。</w:t>
            </w:r>
          </w:p>
        </w:tc>
      </w:tr>
      <w:tr w14:paraId="5450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631" w:type="pct"/>
            <w:vMerge w:val="continue"/>
            <w:vAlign w:val="center"/>
          </w:tcPr>
          <w:p w14:paraId="3B7FB936">
            <w:pPr>
              <w:spacing w:line="360" w:lineRule="exact"/>
              <w:jc w:val="center"/>
              <w:rPr>
                <w:szCs w:val="21"/>
              </w:rPr>
            </w:pPr>
          </w:p>
        </w:tc>
        <w:tc>
          <w:tcPr>
            <w:tcW w:w="553" w:type="pct"/>
            <w:vMerge w:val="continue"/>
            <w:vAlign w:val="center"/>
          </w:tcPr>
          <w:p w14:paraId="578F4E0A">
            <w:pPr>
              <w:spacing w:line="360" w:lineRule="exact"/>
              <w:jc w:val="center"/>
              <w:rPr>
                <w:szCs w:val="21"/>
              </w:rPr>
            </w:pPr>
          </w:p>
        </w:tc>
        <w:tc>
          <w:tcPr>
            <w:tcW w:w="644" w:type="pct"/>
            <w:vAlign w:val="center"/>
          </w:tcPr>
          <w:p w14:paraId="3C6634BF">
            <w:pPr>
              <w:adjustRightInd w:val="0"/>
              <w:jc w:val="center"/>
              <w:rPr>
                <w:szCs w:val="21"/>
              </w:rPr>
            </w:pPr>
            <w:r>
              <w:rPr>
                <w:szCs w:val="21"/>
              </w:rPr>
              <w:t>售后服务</w:t>
            </w:r>
          </w:p>
          <w:p w14:paraId="4DA26AD1">
            <w:pPr>
              <w:adjustRightInd w:val="0"/>
              <w:jc w:val="center"/>
              <w:rPr>
                <w:szCs w:val="21"/>
              </w:rPr>
            </w:pPr>
            <w:r>
              <w:rPr>
                <w:rFonts w:hint="eastAsia"/>
                <w:szCs w:val="21"/>
              </w:rPr>
              <w:t>（</w:t>
            </w:r>
            <w:r>
              <w:rPr>
                <w:rFonts w:hint="eastAsia"/>
                <w:szCs w:val="21"/>
                <w:lang w:val="en-US" w:eastAsia="zh-CN"/>
              </w:rPr>
              <w:t>5</w:t>
            </w:r>
            <w:r>
              <w:rPr>
                <w:rFonts w:hint="eastAsia"/>
                <w:szCs w:val="21"/>
              </w:rPr>
              <w:t>分）</w:t>
            </w:r>
          </w:p>
        </w:tc>
        <w:tc>
          <w:tcPr>
            <w:tcW w:w="3170" w:type="pct"/>
            <w:vAlign w:val="center"/>
          </w:tcPr>
          <w:p w14:paraId="14B957B3">
            <w:pPr>
              <w:adjustRightInd w:val="0"/>
              <w:rPr>
                <w:rFonts w:hint="default"/>
                <w:szCs w:val="21"/>
                <w:lang w:val="en-US" w:eastAsia="zh-CN"/>
              </w:rPr>
            </w:pPr>
            <w:r>
              <w:rPr>
                <w:szCs w:val="21"/>
              </w:rPr>
              <w:t>1</w:t>
            </w:r>
            <w:r>
              <w:rPr>
                <w:rFonts w:hint="eastAsia"/>
                <w:szCs w:val="21"/>
              </w:rPr>
              <w:t>.</w:t>
            </w:r>
            <w:r>
              <w:rPr>
                <w:szCs w:val="21"/>
              </w:rPr>
              <w:t>投标人须提供详细的售后服务方案，包括日常维护方案、故障检修方案、应急处理预案等</w:t>
            </w:r>
            <w:r>
              <w:rPr>
                <w:rFonts w:hint="eastAsia"/>
                <w:szCs w:val="21"/>
              </w:rPr>
              <w:t>，</w:t>
            </w:r>
            <w:r>
              <w:rPr>
                <w:rFonts w:hint="eastAsia"/>
                <w:szCs w:val="21"/>
                <w:lang w:val="en-US" w:eastAsia="zh-CN"/>
              </w:rPr>
              <w:t>方案完善、故障检修及时3分，方案较完善、故障检修较及时2分，方案不完善、故障检修不及时不得分。</w:t>
            </w:r>
          </w:p>
          <w:p w14:paraId="6BAEE393">
            <w:pPr>
              <w:adjustRightInd w:val="0"/>
              <w:rPr>
                <w:szCs w:val="21"/>
              </w:rPr>
            </w:pPr>
            <w:r>
              <w:rPr>
                <w:szCs w:val="21"/>
              </w:rPr>
              <w:t>2</w:t>
            </w:r>
            <w:r>
              <w:rPr>
                <w:rFonts w:hint="eastAsia"/>
                <w:szCs w:val="21"/>
              </w:rPr>
              <w:t>.</w:t>
            </w:r>
            <w:r>
              <w:rPr>
                <w:szCs w:val="21"/>
              </w:rPr>
              <w:t>及时响应：</w:t>
            </w:r>
          </w:p>
          <w:p w14:paraId="729BB521">
            <w:pPr>
              <w:adjustRightInd w:val="0"/>
              <w:rPr>
                <w:szCs w:val="21"/>
              </w:rPr>
            </w:pPr>
            <w:r>
              <w:rPr>
                <w:rFonts w:hint="eastAsia"/>
                <w:szCs w:val="21"/>
              </w:rPr>
              <w:t>出现</w:t>
            </w:r>
            <w:r>
              <w:rPr>
                <w:szCs w:val="21"/>
              </w:rPr>
              <w:t>故障</w:t>
            </w:r>
            <w:r>
              <w:rPr>
                <w:rFonts w:hint="eastAsia"/>
                <w:szCs w:val="21"/>
              </w:rPr>
              <w:t>时，接到报修电话或信息</w:t>
            </w:r>
            <w:r>
              <w:rPr>
                <w:szCs w:val="21"/>
              </w:rPr>
              <w:t>承诺可在</w:t>
            </w:r>
            <w:r>
              <w:rPr>
                <w:rFonts w:hint="eastAsia"/>
                <w:color w:val="FF0000"/>
                <w:szCs w:val="21"/>
              </w:rPr>
              <w:t>0.5</w:t>
            </w:r>
            <w:r>
              <w:rPr>
                <w:szCs w:val="21"/>
              </w:rPr>
              <w:t>小时内提供服务的，得2分；可在</w:t>
            </w:r>
            <w:r>
              <w:rPr>
                <w:rFonts w:hint="eastAsia"/>
                <w:color w:val="FF0000"/>
                <w:szCs w:val="21"/>
              </w:rPr>
              <w:t>1</w:t>
            </w:r>
            <w:r>
              <w:rPr>
                <w:color w:val="FF0000"/>
                <w:szCs w:val="21"/>
              </w:rPr>
              <w:t>-</w:t>
            </w:r>
            <w:r>
              <w:rPr>
                <w:rFonts w:hint="eastAsia"/>
                <w:color w:val="FF0000"/>
                <w:szCs w:val="21"/>
              </w:rPr>
              <w:t>2</w:t>
            </w:r>
            <w:r>
              <w:rPr>
                <w:szCs w:val="21"/>
              </w:rPr>
              <w:t>小时内提供服务的，得1分；超过</w:t>
            </w:r>
            <w:r>
              <w:rPr>
                <w:rFonts w:hint="eastAsia"/>
                <w:szCs w:val="21"/>
              </w:rPr>
              <w:t>3</w:t>
            </w:r>
            <w:r>
              <w:rPr>
                <w:szCs w:val="21"/>
              </w:rPr>
              <w:t>小时的不得分。</w:t>
            </w:r>
          </w:p>
        </w:tc>
      </w:tr>
      <w:tr w14:paraId="100C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1" w:type="pct"/>
            <w:vMerge w:val="restart"/>
            <w:vAlign w:val="center"/>
          </w:tcPr>
          <w:p w14:paraId="1ADF1CDF">
            <w:pPr>
              <w:spacing w:line="360" w:lineRule="exact"/>
              <w:jc w:val="center"/>
              <w:rPr>
                <w:szCs w:val="21"/>
              </w:rPr>
            </w:pPr>
            <w:r>
              <w:rPr>
                <w:szCs w:val="21"/>
              </w:rPr>
              <w:t>履约能力</w:t>
            </w:r>
          </w:p>
        </w:tc>
        <w:tc>
          <w:tcPr>
            <w:tcW w:w="553" w:type="pct"/>
            <w:vMerge w:val="restart"/>
            <w:vAlign w:val="center"/>
          </w:tcPr>
          <w:p w14:paraId="6C3EBC36">
            <w:pPr>
              <w:spacing w:line="360" w:lineRule="exact"/>
              <w:jc w:val="center"/>
              <w:rPr>
                <w:szCs w:val="21"/>
              </w:rPr>
            </w:pPr>
            <w:r>
              <w:rPr>
                <w:rFonts w:hint="eastAsia"/>
                <w:szCs w:val="21"/>
                <w:lang w:val="en-US" w:eastAsia="zh-CN"/>
              </w:rPr>
              <w:t>21</w:t>
            </w:r>
            <w:r>
              <w:rPr>
                <w:szCs w:val="21"/>
              </w:rPr>
              <w:t>分</w:t>
            </w:r>
          </w:p>
        </w:tc>
        <w:tc>
          <w:tcPr>
            <w:tcW w:w="644" w:type="pct"/>
            <w:vAlign w:val="center"/>
          </w:tcPr>
          <w:p w14:paraId="1B002B7A">
            <w:pPr>
              <w:widowControl/>
              <w:adjustRightInd w:val="0"/>
              <w:jc w:val="center"/>
              <w:rPr>
                <w:szCs w:val="21"/>
              </w:rPr>
            </w:pPr>
            <w:r>
              <w:rPr>
                <w:szCs w:val="21"/>
              </w:rPr>
              <w:t>企业综合实力要求</w:t>
            </w:r>
          </w:p>
          <w:p w14:paraId="26097B09">
            <w:pPr>
              <w:widowControl/>
              <w:adjustRightInd w:val="0"/>
              <w:jc w:val="center"/>
              <w:rPr>
                <w:szCs w:val="21"/>
              </w:rPr>
            </w:pPr>
            <w:r>
              <w:rPr>
                <w:rFonts w:hint="eastAsia"/>
                <w:szCs w:val="21"/>
              </w:rPr>
              <w:t>（</w:t>
            </w:r>
            <w:r>
              <w:rPr>
                <w:rFonts w:hint="eastAsia"/>
                <w:szCs w:val="21"/>
                <w:lang w:val="en-US" w:eastAsia="zh-CN"/>
              </w:rPr>
              <w:t>12</w:t>
            </w:r>
            <w:r>
              <w:rPr>
                <w:rFonts w:hint="eastAsia"/>
                <w:szCs w:val="21"/>
              </w:rPr>
              <w:t>分）</w:t>
            </w:r>
          </w:p>
        </w:tc>
        <w:tc>
          <w:tcPr>
            <w:tcW w:w="3170" w:type="pct"/>
            <w:vAlign w:val="center"/>
          </w:tcPr>
          <w:p w14:paraId="0A45491D">
            <w:pPr>
              <w:adjustRightInd w:val="0"/>
              <w:rPr>
                <w:szCs w:val="21"/>
              </w:rPr>
            </w:pPr>
            <w:r>
              <w:rPr>
                <w:rFonts w:hint="eastAsia"/>
                <w:szCs w:val="21"/>
                <w:lang w:val="en-US" w:eastAsia="zh-CN"/>
              </w:rPr>
              <w:t>1</w:t>
            </w:r>
            <w:r>
              <w:rPr>
                <w:rFonts w:hint="eastAsia"/>
                <w:szCs w:val="21"/>
              </w:rPr>
              <w:t>、ISO/IEC20000-1信息技术服务管理体系认证证书；</w:t>
            </w:r>
          </w:p>
          <w:p w14:paraId="24959B9A">
            <w:pPr>
              <w:adjustRightInd w:val="0"/>
              <w:rPr>
                <w:rFonts w:hint="eastAsia"/>
                <w:szCs w:val="21"/>
              </w:rPr>
            </w:pPr>
            <w:r>
              <w:rPr>
                <w:rFonts w:hint="eastAsia"/>
                <w:szCs w:val="21"/>
                <w:lang w:val="en-US" w:eastAsia="zh-CN"/>
              </w:rPr>
              <w:t>2</w:t>
            </w:r>
            <w:r>
              <w:rPr>
                <w:rFonts w:hint="eastAsia"/>
                <w:szCs w:val="21"/>
              </w:rPr>
              <w:t>、ISO/IEC27001信息安全管理体系认证证书；</w:t>
            </w:r>
          </w:p>
          <w:p w14:paraId="34C1F740">
            <w:pPr>
              <w:adjustRightInd w:val="0"/>
              <w:rPr>
                <w:rFonts w:hint="eastAsia" w:eastAsiaTheme="minorEastAsia"/>
                <w:szCs w:val="21"/>
                <w:lang w:eastAsia="zh-CN"/>
              </w:rPr>
            </w:pPr>
            <w:r>
              <w:rPr>
                <w:rFonts w:hint="eastAsia"/>
                <w:szCs w:val="21"/>
                <w:lang w:val="en-US" w:eastAsia="zh-CN"/>
              </w:rPr>
              <w:t>3、</w:t>
            </w:r>
            <w:r>
              <w:rPr>
                <w:rFonts w:hint="eastAsia"/>
                <w:szCs w:val="21"/>
              </w:rPr>
              <w:t>ISO/IEC20000-1信息安全管理体系认证证书</w:t>
            </w:r>
            <w:r>
              <w:rPr>
                <w:rFonts w:hint="eastAsia"/>
                <w:szCs w:val="21"/>
                <w:lang w:eastAsia="zh-CN"/>
              </w:rPr>
              <w:t>；</w:t>
            </w:r>
          </w:p>
          <w:p w14:paraId="0D509404">
            <w:pPr>
              <w:adjustRightInd w:val="0"/>
              <w:rPr>
                <w:rFonts w:hint="eastAsia" w:eastAsiaTheme="minorEastAsia"/>
                <w:szCs w:val="21"/>
                <w:lang w:eastAsia="zh-CN"/>
              </w:rPr>
            </w:pPr>
            <w:r>
              <w:rPr>
                <w:rFonts w:hint="eastAsia"/>
                <w:szCs w:val="21"/>
                <w:lang w:val="en-US" w:eastAsia="zh-CN"/>
              </w:rPr>
              <w:t>4、</w:t>
            </w:r>
            <w:r>
              <w:rPr>
                <w:rFonts w:hint="eastAsia"/>
                <w:szCs w:val="21"/>
              </w:rPr>
              <w:t>ISO9001质量管理体系认证证书</w:t>
            </w:r>
            <w:r>
              <w:rPr>
                <w:rFonts w:hint="eastAsia"/>
                <w:szCs w:val="21"/>
                <w:lang w:eastAsia="zh-CN"/>
              </w:rPr>
              <w:t>；</w:t>
            </w:r>
          </w:p>
          <w:p w14:paraId="15DAB6FB">
            <w:pPr>
              <w:adjustRightInd w:val="0"/>
              <w:rPr>
                <w:rFonts w:hint="eastAsia" w:eastAsiaTheme="minorEastAsia"/>
                <w:szCs w:val="21"/>
                <w:lang w:eastAsia="zh-CN"/>
              </w:rPr>
            </w:pPr>
            <w:r>
              <w:rPr>
                <w:rFonts w:hint="eastAsia"/>
                <w:szCs w:val="21"/>
                <w:lang w:val="en-US" w:eastAsia="zh-CN"/>
              </w:rPr>
              <w:t>5、</w:t>
            </w:r>
            <w:r>
              <w:rPr>
                <w:rFonts w:hint="eastAsia"/>
                <w:szCs w:val="21"/>
              </w:rPr>
              <w:t>与本项目相关且有效的中华人民共和国国家版权局颁发的计算机软件著作权登记证书或其他知识产权证明</w:t>
            </w:r>
            <w:r>
              <w:rPr>
                <w:rFonts w:hint="eastAsia"/>
                <w:szCs w:val="21"/>
                <w:lang w:eastAsia="zh-CN"/>
              </w:rPr>
              <w:t>；</w:t>
            </w:r>
          </w:p>
          <w:p w14:paraId="588D131E">
            <w:pPr>
              <w:adjustRightInd w:val="0"/>
              <w:rPr>
                <w:rFonts w:hint="eastAsia"/>
                <w:szCs w:val="21"/>
              </w:rPr>
            </w:pPr>
            <w:r>
              <w:rPr>
                <w:rFonts w:hint="eastAsia"/>
                <w:szCs w:val="21"/>
                <w:lang w:val="en-US" w:eastAsia="zh-CN"/>
              </w:rPr>
              <w:t>6、</w:t>
            </w:r>
            <w:r>
              <w:rPr>
                <w:rFonts w:hint="eastAsia"/>
                <w:szCs w:val="21"/>
              </w:rPr>
              <w:t>与本项目相关且有效的三级或以上信息系统安全等级保护备案证明。</w:t>
            </w:r>
          </w:p>
          <w:p w14:paraId="63EC8D75">
            <w:pPr>
              <w:adjustRightInd w:val="0"/>
              <w:rPr>
                <w:szCs w:val="21"/>
              </w:rPr>
            </w:pPr>
            <w:r>
              <w:rPr>
                <w:rFonts w:hint="eastAsia"/>
                <w:szCs w:val="21"/>
              </w:rPr>
              <w:t>投标人提供上述证书的，每提供一个证书得</w:t>
            </w:r>
            <w:r>
              <w:rPr>
                <w:rFonts w:hint="eastAsia"/>
                <w:szCs w:val="21"/>
                <w:lang w:val="en-US" w:eastAsia="zh-CN"/>
              </w:rPr>
              <w:t>2</w:t>
            </w:r>
            <w:r>
              <w:rPr>
                <w:rFonts w:hint="eastAsia"/>
                <w:szCs w:val="21"/>
              </w:rPr>
              <w:t>分，满分</w:t>
            </w:r>
            <w:r>
              <w:rPr>
                <w:rFonts w:hint="eastAsia"/>
                <w:szCs w:val="21"/>
                <w:lang w:val="en-US" w:eastAsia="zh-CN"/>
              </w:rPr>
              <w:t>12</w:t>
            </w:r>
            <w:r>
              <w:rPr>
                <w:rFonts w:hint="eastAsia"/>
                <w:szCs w:val="21"/>
              </w:rPr>
              <w:t xml:space="preserve">分。 </w:t>
            </w:r>
          </w:p>
          <w:p w14:paraId="625A3B6C">
            <w:pPr>
              <w:adjustRightInd w:val="0"/>
              <w:rPr>
                <w:rFonts w:asciiTheme="minorHAnsi" w:hAnsiTheme="minorHAnsi" w:eastAsiaTheme="minorEastAsia" w:cstheme="minorBidi"/>
                <w:kern w:val="2"/>
                <w:sz w:val="21"/>
                <w:szCs w:val="24"/>
                <w:lang w:val="en-US" w:eastAsia="zh-CN" w:bidi="ar-SA"/>
              </w:rPr>
            </w:pPr>
            <w:r>
              <w:rPr>
                <w:rFonts w:hint="eastAsia"/>
                <w:szCs w:val="21"/>
              </w:rPr>
              <w:t>备注：以上证书须在有效期内，且提供证书复印件加盖投标人公章。</w:t>
            </w:r>
          </w:p>
        </w:tc>
      </w:tr>
      <w:tr w14:paraId="31D4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631" w:type="pct"/>
            <w:vMerge w:val="continue"/>
            <w:vAlign w:val="center"/>
          </w:tcPr>
          <w:p w14:paraId="743B16D0">
            <w:pPr>
              <w:spacing w:line="360" w:lineRule="exact"/>
              <w:jc w:val="center"/>
              <w:rPr>
                <w:szCs w:val="21"/>
              </w:rPr>
            </w:pPr>
          </w:p>
        </w:tc>
        <w:tc>
          <w:tcPr>
            <w:tcW w:w="553" w:type="pct"/>
            <w:vMerge w:val="continue"/>
            <w:vAlign w:val="center"/>
          </w:tcPr>
          <w:p w14:paraId="7C87BC8D">
            <w:pPr>
              <w:spacing w:line="360" w:lineRule="exact"/>
              <w:jc w:val="center"/>
              <w:rPr>
                <w:szCs w:val="21"/>
              </w:rPr>
            </w:pPr>
          </w:p>
        </w:tc>
        <w:tc>
          <w:tcPr>
            <w:tcW w:w="644" w:type="pct"/>
            <w:vAlign w:val="center"/>
          </w:tcPr>
          <w:p w14:paraId="2A4B7641">
            <w:pPr>
              <w:widowControl/>
              <w:adjustRightInd w:val="0"/>
              <w:jc w:val="center"/>
              <w:rPr>
                <w:szCs w:val="21"/>
              </w:rPr>
            </w:pPr>
            <w:r>
              <w:rPr>
                <w:rFonts w:hint="eastAsia"/>
                <w:szCs w:val="21"/>
              </w:rPr>
              <w:t>项目团队实力</w:t>
            </w:r>
          </w:p>
          <w:p w14:paraId="188507BD">
            <w:pPr>
              <w:widowControl/>
              <w:adjustRightInd w:val="0"/>
              <w:jc w:val="center"/>
              <w:rPr>
                <w:szCs w:val="21"/>
              </w:rPr>
            </w:pPr>
            <w:r>
              <w:rPr>
                <w:rFonts w:hint="eastAsia"/>
                <w:szCs w:val="21"/>
              </w:rPr>
              <w:t>（</w:t>
            </w:r>
            <w:r>
              <w:rPr>
                <w:rFonts w:hint="eastAsia"/>
                <w:szCs w:val="21"/>
                <w:lang w:val="en-US" w:eastAsia="zh-CN"/>
              </w:rPr>
              <w:t>5</w:t>
            </w:r>
            <w:r>
              <w:rPr>
                <w:rFonts w:hint="eastAsia"/>
                <w:szCs w:val="21"/>
              </w:rPr>
              <w:t>分）</w:t>
            </w:r>
          </w:p>
        </w:tc>
        <w:tc>
          <w:tcPr>
            <w:tcW w:w="3170" w:type="pct"/>
            <w:vAlign w:val="center"/>
          </w:tcPr>
          <w:p w14:paraId="2A9A77B7">
            <w:pPr>
              <w:snapToGrid w:val="0"/>
              <w:spacing w:line="300" w:lineRule="exact"/>
            </w:pPr>
            <w:r>
              <w:t>项目团队：</w:t>
            </w:r>
            <w:r>
              <w:rPr>
                <w:rFonts w:hint="eastAsia"/>
              </w:rPr>
              <w:t>团队成员专业组成合理，包括有：</w:t>
            </w:r>
            <w:r>
              <w:rPr>
                <w:rFonts w:hint="eastAsia" w:ascii="宋体" w:hAnsi="宋体" w:eastAsia="宋体" w:cs="宋体"/>
                <w:b w:val="0"/>
                <w:bCs/>
                <w:spacing w:val="-1"/>
                <w:sz w:val="21"/>
                <w:szCs w:val="21"/>
                <w:highlight w:val="none"/>
                <w:lang w:val="en-US" w:eastAsia="zh-CN"/>
              </w:rPr>
              <w:t>系统分析师、数据库系统工程师、软件测评师、</w:t>
            </w:r>
            <w:r>
              <w:rPr>
                <w:rFonts w:hint="eastAsia"/>
              </w:rPr>
              <w:t>系统集成项目管理工程师、</w:t>
            </w:r>
            <w:r>
              <w:t>PMP高级项目经理，以上</w:t>
            </w:r>
            <w:r>
              <w:rPr>
                <w:rFonts w:hint="eastAsia"/>
              </w:rPr>
              <w:t>各类</w:t>
            </w:r>
            <w:r>
              <w:t>岗位每</w:t>
            </w:r>
            <w:r>
              <w:rPr>
                <w:rFonts w:hint="eastAsia"/>
              </w:rPr>
              <w:t>具备一个可</w:t>
            </w:r>
            <w:r>
              <w:t>得</w:t>
            </w:r>
            <w:r>
              <w:rPr>
                <w:rFonts w:hint="default"/>
                <w:lang w:val="en-US"/>
              </w:rPr>
              <w:t>1</w:t>
            </w:r>
            <w:r>
              <w:t>分，满分</w:t>
            </w:r>
            <w:r>
              <w:rPr>
                <w:rFonts w:hint="eastAsia"/>
                <w:lang w:val="en-US" w:eastAsia="zh-CN"/>
              </w:rPr>
              <w:t>5</w:t>
            </w:r>
            <w:r>
              <w:t>分</w:t>
            </w:r>
            <w:r>
              <w:rPr>
                <w:rFonts w:hint="eastAsia"/>
              </w:rPr>
              <w:t>，每个团队成员最多可得</w:t>
            </w:r>
            <w:r>
              <w:rPr>
                <w:rFonts w:hint="default"/>
                <w:lang w:val="en-US"/>
              </w:rPr>
              <w:t>1</w:t>
            </w:r>
            <w:r>
              <w:rPr>
                <w:rFonts w:hint="eastAsia"/>
              </w:rPr>
              <w:t>分，不可兼得；</w:t>
            </w:r>
          </w:p>
          <w:p w14:paraId="70116818">
            <w:pPr>
              <w:adjustRightInd w:val="0"/>
              <w:rPr>
                <w:szCs w:val="21"/>
              </w:rPr>
            </w:pPr>
            <w:r>
              <w:rPr>
                <w:rFonts w:hint="eastAsia"/>
              </w:rPr>
              <w:t>注：</w:t>
            </w:r>
            <w:r>
              <w:t>提供</w:t>
            </w:r>
            <w:r>
              <w:rPr>
                <w:rFonts w:hint="eastAsia"/>
                <w:szCs w:val="24"/>
                <w:lang w:val="en-US" w:eastAsia="zh-CN"/>
              </w:rPr>
              <w:t>①</w:t>
            </w:r>
            <w:r>
              <w:rPr>
                <w:rFonts w:hint="eastAsia"/>
                <w:lang w:val="en-US" w:eastAsia="zh-CN"/>
              </w:rPr>
              <w:t>团队人员名单；②</w:t>
            </w:r>
            <w:r>
              <w:rPr>
                <w:rFonts w:hint="eastAsia"/>
              </w:rPr>
              <w:t>投标人为</w:t>
            </w:r>
            <w:r>
              <w:t>上述人员缴纳的202</w:t>
            </w:r>
            <w:r>
              <w:rPr>
                <w:rFonts w:hint="eastAsia"/>
                <w:lang w:val="en-US" w:eastAsia="zh-CN"/>
              </w:rPr>
              <w:t>5</w:t>
            </w:r>
            <w:r>
              <w:t>年社保记录和</w:t>
            </w:r>
            <w:r>
              <w:rPr>
                <w:rFonts w:hint="eastAsia"/>
                <w:lang w:val="en-US" w:eastAsia="zh-CN"/>
              </w:rPr>
              <w:t>人员</w:t>
            </w:r>
            <w:r>
              <w:rPr>
                <w:rFonts w:hint="eastAsia"/>
              </w:rPr>
              <w:t>证书</w:t>
            </w:r>
            <w:r>
              <w:rPr>
                <w:rFonts w:hint="eastAsia"/>
                <w:lang w:eastAsia="zh-CN"/>
              </w:rPr>
              <w:t>的</w:t>
            </w:r>
            <w:r>
              <w:rPr>
                <w:rFonts w:hint="eastAsia"/>
              </w:rPr>
              <w:t>复印件并加盖公章。</w:t>
            </w:r>
          </w:p>
        </w:tc>
      </w:tr>
      <w:tr w14:paraId="36B3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631" w:type="pct"/>
            <w:vMerge w:val="continue"/>
            <w:vAlign w:val="center"/>
          </w:tcPr>
          <w:p w14:paraId="778B7337">
            <w:pPr>
              <w:spacing w:line="360" w:lineRule="exact"/>
              <w:jc w:val="center"/>
              <w:rPr>
                <w:szCs w:val="21"/>
              </w:rPr>
            </w:pPr>
          </w:p>
        </w:tc>
        <w:tc>
          <w:tcPr>
            <w:tcW w:w="553" w:type="pct"/>
            <w:vMerge w:val="continue"/>
            <w:vAlign w:val="center"/>
          </w:tcPr>
          <w:p w14:paraId="6F62962E">
            <w:pPr>
              <w:spacing w:line="360" w:lineRule="exact"/>
              <w:jc w:val="center"/>
              <w:rPr>
                <w:szCs w:val="21"/>
              </w:rPr>
            </w:pPr>
          </w:p>
        </w:tc>
        <w:tc>
          <w:tcPr>
            <w:tcW w:w="644" w:type="pct"/>
            <w:vAlign w:val="center"/>
          </w:tcPr>
          <w:p w14:paraId="2BC1E606">
            <w:pPr>
              <w:adjustRightInd w:val="0"/>
              <w:jc w:val="center"/>
              <w:rPr>
                <w:szCs w:val="21"/>
              </w:rPr>
            </w:pPr>
            <w:r>
              <w:rPr>
                <w:szCs w:val="21"/>
              </w:rPr>
              <w:t>投标人业绩</w:t>
            </w:r>
          </w:p>
          <w:p w14:paraId="5F9F394B">
            <w:pPr>
              <w:adjustRightInd w:val="0"/>
              <w:jc w:val="center"/>
              <w:rPr>
                <w:szCs w:val="21"/>
              </w:rPr>
            </w:pPr>
            <w:r>
              <w:rPr>
                <w:rFonts w:hint="eastAsia"/>
                <w:szCs w:val="21"/>
              </w:rPr>
              <w:t>（</w:t>
            </w:r>
            <w:r>
              <w:rPr>
                <w:rFonts w:hint="eastAsia"/>
                <w:szCs w:val="21"/>
                <w:lang w:val="en-US" w:eastAsia="zh-CN"/>
              </w:rPr>
              <w:t>4</w:t>
            </w:r>
            <w:r>
              <w:rPr>
                <w:rFonts w:hint="eastAsia"/>
                <w:szCs w:val="21"/>
              </w:rPr>
              <w:t>分）</w:t>
            </w:r>
          </w:p>
        </w:tc>
        <w:tc>
          <w:tcPr>
            <w:tcW w:w="3170" w:type="pct"/>
            <w:vAlign w:val="center"/>
          </w:tcPr>
          <w:p w14:paraId="3C26E4E6">
            <w:pPr>
              <w:adjustRightInd w:val="0"/>
              <w:rPr>
                <w:szCs w:val="21"/>
              </w:rPr>
            </w:pPr>
            <w:r>
              <w:rPr>
                <w:szCs w:val="21"/>
              </w:rPr>
              <w:t>投标人提供</w:t>
            </w:r>
            <w:r>
              <w:rPr>
                <w:rFonts w:hint="eastAsia"/>
                <w:szCs w:val="21"/>
              </w:rPr>
              <w:t>20</w:t>
            </w:r>
            <w:r>
              <w:rPr>
                <w:rFonts w:hint="eastAsia"/>
                <w:szCs w:val="21"/>
                <w:lang w:val="en-US" w:eastAsia="zh-CN"/>
              </w:rPr>
              <w:t>24</w:t>
            </w:r>
            <w:r>
              <w:rPr>
                <w:rFonts w:hint="eastAsia"/>
                <w:szCs w:val="21"/>
              </w:rPr>
              <w:t>年1月1日</w:t>
            </w:r>
            <w:r>
              <w:rPr>
                <w:rFonts w:hint="eastAsia"/>
                <w:szCs w:val="21"/>
                <w:lang w:eastAsia="zh-CN"/>
              </w:rPr>
              <w:t>（</w:t>
            </w:r>
            <w:r>
              <w:rPr>
                <w:rFonts w:hint="eastAsia"/>
                <w:szCs w:val="21"/>
                <w:lang w:val="en-US" w:eastAsia="zh-CN"/>
              </w:rPr>
              <w:t>含1月1日，以合同签订时间为准</w:t>
            </w:r>
            <w:r>
              <w:rPr>
                <w:rFonts w:hint="eastAsia"/>
                <w:szCs w:val="21"/>
                <w:lang w:eastAsia="zh-CN"/>
              </w:rPr>
              <w:t>）</w:t>
            </w:r>
            <w:r>
              <w:rPr>
                <w:rFonts w:hint="eastAsia"/>
                <w:szCs w:val="21"/>
              </w:rPr>
              <w:t>以来承接同类项目案例</w:t>
            </w:r>
            <w:r>
              <w:rPr>
                <w:rFonts w:hint="eastAsia"/>
                <w:szCs w:val="21"/>
                <w:lang w:eastAsia="zh-CN"/>
              </w:rPr>
              <w:t>。</w:t>
            </w:r>
            <w:r>
              <w:rPr>
                <w:rFonts w:hint="eastAsia"/>
                <w:szCs w:val="21"/>
              </w:rPr>
              <w:t>每提供</w:t>
            </w:r>
            <w:r>
              <w:rPr>
                <w:rFonts w:hint="eastAsia"/>
                <w:szCs w:val="21"/>
                <w:lang w:val="en-US" w:eastAsia="zh-CN"/>
              </w:rPr>
              <w:t>一个高校舆情或内容巡检服务案例</w:t>
            </w:r>
            <w:r>
              <w:rPr>
                <w:rFonts w:hint="eastAsia"/>
                <w:szCs w:val="21"/>
              </w:rPr>
              <w:t>得</w:t>
            </w:r>
            <w:r>
              <w:rPr>
                <w:rFonts w:hint="eastAsia"/>
                <w:szCs w:val="21"/>
                <w:lang w:val="en-US" w:eastAsia="zh-CN"/>
              </w:rPr>
              <w:t>1</w:t>
            </w:r>
            <w:r>
              <w:rPr>
                <w:rFonts w:hint="eastAsia"/>
                <w:szCs w:val="21"/>
              </w:rPr>
              <w:t>分，最多得</w:t>
            </w:r>
            <w:r>
              <w:rPr>
                <w:rFonts w:hint="eastAsia"/>
                <w:szCs w:val="21"/>
                <w:lang w:val="en-US" w:eastAsia="zh-CN"/>
              </w:rPr>
              <w:t>2</w:t>
            </w:r>
            <w:r>
              <w:rPr>
                <w:rFonts w:hint="eastAsia"/>
                <w:szCs w:val="21"/>
              </w:rPr>
              <w:t>分</w:t>
            </w:r>
            <w:r>
              <w:rPr>
                <w:szCs w:val="21"/>
              </w:rPr>
              <w:t>。</w:t>
            </w:r>
          </w:p>
          <w:p w14:paraId="2602DA42">
            <w:pPr>
              <w:adjustRightInd w:val="0"/>
              <w:rPr>
                <w:rFonts w:hint="default" w:eastAsia="宋体"/>
                <w:szCs w:val="21"/>
                <w:lang w:val="en-US" w:eastAsia="zh-CN"/>
              </w:rPr>
            </w:pPr>
            <w:r>
              <w:rPr>
                <w:rFonts w:hint="eastAsia"/>
                <w:szCs w:val="21"/>
              </w:rPr>
              <w:t>每提供</w:t>
            </w:r>
            <w:r>
              <w:rPr>
                <w:rFonts w:hint="eastAsia"/>
                <w:szCs w:val="21"/>
                <w:lang w:val="en-US" w:eastAsia="zh-CN"/>
              </w:rPr>
              <w:t>一个其他政府或企事业单位舆情或内容巡检服务案例</w:t>
            </w:r>
            <w:r>
              <w:rPr>
                <w:rFonts w:hint="eastAsia"/>
                <w:szCs w:val="21"/>
              </w:rPr>
              <w:t>得</w:t>
            </w:r>
            <w:r>
              <w:rPr>
                <w:rFonts w:hint="eastAsia"/>
                <w:szCs w:val="21"/>
                <w:lang w:val="en-US" w:eastAsia="zh-CN"/>
              </w:rPr>
              <w:t>1</w:t>
            </w:r>
            <w:r>
              <w:rPr>
                <w:rFonts w:hint="eastAsia"/>
                <w:szCs w:val="21"/>
              </w:rPr>
              <w:t>分</w:t>
            </w:r>
            <w:r>
              <w:rPr>
                <w:rFonts w:hint="eastAsia"/>
                <w:szCs w:val="21"/>
                <w:lang w:eastAsia="zh-CN"/>
              </w:rPr>
              <w:t>，</w:t>
            </w:r>
            <w:r>
              <w:rPr>
                <w:rFonts w:hint="eastAsia"/>
                <w:szCs w:val="21"/>
                <w:lang w:val="en-US" w:eastAsia="zh-CN"/>
              </w:rPr>
              <w:t>最多2分。</w:t>
            </w:r>
          </w:p>
          <w:p w14:paraId="10AD3566">
            <w:pPr>
              <w:adjustRightInd w:val="0"/>
              <w:rPr>
                <w:szCs w:val="21"/>
              </w:rPr>
            </w:pPr>
            <w:r>
              <w:rPr>
                <w:rFonts w:hint="eastAsia"/>
                <w:szCs w:val="21"/>
              </w:rPr>
              <w:t>注：</w:t>
            </w:r>
            <w:r>
              <w:rPr>
                <w:szCs w:val="21"/>
              </w:rPr>
              <w:t>需提供相关合同关键页：包括合同服务内容、实施时间、合同金额、合同签页的复印件（加盖公章）。</w:t>
            </w:r>
          </w:p>
        </w:tc>
      </w:tr>
    </w:tbl>
    <w:p w14:paraId="5026D7E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443E6"/>
    <w:rsid w:val="2BE61D13"/>
    <w:rsid w:val="2DCC7A10"/>
    <w:rsid w:val="39DA71E3"/>
    <w:rsid w:val="3CE00DE1"/>
    <w:rsid w:val="59072A81"/>
    <w:rsid w:val="5A554700"/>
    <w:rsid w:val="5BCB53C0"/>
    <w:rsid w:val="5D8A6200"/>
    <w:rsid w:val="5E0B5B4B"/>
    <w:rsid w:val="644B388E"/>
    <w:rsid w:val="695C6D63"/>
    <w:rsid w:val="70FB3A2C"/>
    <w:rsid w:val="7C917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1556</Words>
  <Characters>1633</Characters>
  <Lines>0</Lines>
  <Paragraphs>0</Paragraphs>
  <TotalTime>1</TotalTime>
  <ScaleCrop>false</ScaleCrop>
  <LinksUpToDate>false</LinksUpToDate>
  <CharactersWithSpaces>1635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2024-12-24T07:07:00Z</dcterms:created>
  <dc:creator>HUYUE</dc:creator>
  <cp:lastModifiedBy>胡大人</cp:lastModifiedBy>
  <dcterms:modified xsi:type="dcterms:W3CDTF">2025-12-25T01:10:44Z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A9CB3AD9EC0C4E6D8502B2885C5E00EA_13</vt:lpwstr>
  </property>
  <property fmtid="{D5CDD505-2E9C-101B-9397-08002B2CF9AE}" pid="4" name="KSOTemplateDocerSaveRecord">
    <vt:lpwstr>eyJoZGlkIjoiYzY5NjY1ZWIxZGYzMmZhNjEyYjBlNWY3NTgzZmUwNWUiLCJ1c2VySWQiOiIzMDI0NTAwNTUifQ==</vt:lpwstr>
  </property>
</Properties>
</file>