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01B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附件三：</w:t>
      </w:r>
    </w:p>
    <w:p w14:paraId="1C82B697">
      <w:pPr>
        <w:rPr>
          <w:rFonts w:hint="eastAsia"/>
          <w:lang w:val="en-US" w:eastAsia="zh-CN"/>
        </w:rPr>
      </w:pPr>
    </w:p>
    <w:tbl>
      <w:tblPr>
        <w:tblStyle w:val="2"/>
        <w:tblW w:w="48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09"/>
        <w:gridCol w:w="1059"/>
        <w:gridCol w:w="5211"/>
      </w:tblGrid>
      <w:tr w14:paraId="56F8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32" w:type="pct"/>
            <w:vAlign w:val="center"/>
          </w:tcPr>
          <w:p w14:paraId="06C172CF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</w:t>
            </w:r>
          </w:p>
        </w:tc>
        <w:tc>
          <w:tcPr>
            <w:tcW w:w="553" w:type="pct"/>
            <w:vAlign w:val="center"/>
          </w:tcPr>
          <w:p w14:paraId="07805F61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分值</w:t>
            </w:r>
          </w:p>
        </w:tc>
        <w:tc>
          <w:tcPr>
            <w:tcW w:w="3814" w:type="pct"/>
            <w:gridSpan w:val="2"/>
            <w:vAlign w:val="center"/>
          </w:tcPr>
          <w:p w14:paraId="0AE0E2C8"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具体分值及评分标准</w:t>
            </w:r>
          </w:p>
        </w:tc>
      </w:tr>
      <w:tr w14:paraId="2329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632" w:type="pct"/>
            <w:vAlign w:val="center"/>
          </w:tcPr>
          <w:p w14:paraId="04FFEB2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价格</w:t>
            </w:r>
          </w:p>
        </w:tc>
        <w:tc>
          <w:tcPr>
            <w:tcW w:w="553" w:type="pct"/>
            <w:vAlign w:val="center"/>
          </w:tcPr>
          <w:p w14:paraId="3440012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分</w:t>
            </w:r>
          </w:p>
        </w:tc>
        <w:tc>
          <w:tcPr>
            <w:tcW w:w="3814" w:type="pct"/>
            <w:gridSpan w:val="2"/>
            <w:vAlign w:val="center"/>
          </w:tcPr>
          <w:p w14:paraId="6CEF460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按照《政府采购货物和服务招标投标管理办法》（财政部87号令）价格分采用低价优先法计算，即满足招标文件要求且投标价格最低的投标报价为评标基准价，其价格分为满分。其他投标人的价格分统一按照下列公式计算：投标报价得分=(评标基准价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投标报价)×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szCs w:val="21"/>
              </w:rPr>
              <w:t>。</w:t>
            </w:r>
          </w:p>
        </w:tc>
      </w:tr>
      <w:tr w14:paraId="327D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32" w:type="pct"/>
            <w:vMerge w:val="restart"/>
            <w:vAlign w:val="center"/>
          </w:tcPr>
          <w:p w14:paraId="37E4B7A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技术性能</w:t>
            </w:r>
          </w:p>
        </w:tc>
        <w:tc>
          <w:tcPr>
            <w:tcW w:w="553" w:type="pct"/>
            <w:vMerge w:val="restart"/>
            <w:vAlign w:val="center"/>
          </w:tcPr>
          <w:p w14:paraId="3E81DFC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  <w:r>
              <w:rPr>
                <w:szCs w:val="21"/>
              </w:rPr>
              <w:t>分</w:t>
            </w:r>
          </w:p>
        </w:tc>
        <w:tc>
          <w:tcPr>
            <w:tcW w:w="644" w:type="pct"/>
            <w:vAlign w:val="center"/>
          </w:tcPr>
          <w:p w14:paraId="42C6CFF1">
            <w:pPr>
              <w:widowControl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功能要求</w:t>
            </w:r>
          </w:p>
          <w:p w14:paraId="15788E59">
            <w:pPr>
              <w:widowControl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分）</w:t>
            </w:r>
          </w:p>
        </w:tc>
        <w:tc>
          <w:tcPr>
            <w:tcW w:w="3169" w:type="pct"/>
            <w:vAlign w:val="center"/>
          </w:tcPr>
          <w:p w14:paraId="6F0C238E">
            <w:pPr>
              <w:adjustRightInd w:val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完全满足</w:t>
            </w:r>
            <w:r>
              <w:rPr>
                <w:rFonts w:hint="eastAsia"/>
                <w:szCs w:val="21"/>
                <w:lang w:val="en-US" w:eastAsia="zh-CN"/>
              </w:rPr>
              <w:t>采购</w:t>
            </w:r>
            <w:r>
              <w:rPr>
                <w:rFonts w:hint="eastAsia"/>
                <w:szCs w:val="21"/>
              </w:rPr>
              <w:t>文件技术参数要求的得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0分；每有一项负偏离扣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分，扣完为止。（供应商需在《技术条款偏离表》中逐条进行应答，说明偏离情况。要求提供相关证明材料的，则需提供相关证明材料，否则视为负偏离扣分；如果参数后未要求提供证明材料的，则以《技术条款偏离表》中应答为准）</w:t>
            </w:r>
          </w:p>
        </w:tc>
      </w:tr>
      <w:tr w14:paraId="362F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32" w:type="pct"/>
            <w:vMerge w:val="continue"/>
            <w:vAlign w:val="center"/>
          </w:tcPr>
          <w:p w14:paraId="5975910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  <w:vMerge w:val="continue"/>
            <w:vAlign w:val="center"/>
          </w:tcPr>
          <w:p w14:paraId="54DCF29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69C66495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舆情报告服务</w:t>
            </w:r>
          </w:p>
          <w:p w14:paraId="5E55ECF3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分）</w:t>
            </w:r>
          </w:p>
        </w:tc>
        <w:tc>
          <w:tcPr>
            <w:tcW w:w="3169" w:type="pct"/>
            <w:vAlign w:val="center"/>
          </w:tcPr>
          <w:p w14:paraId="6445923D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>
              <w:rPr>
                <w:szCs w:val="21"/>
              </w:rPr>
              <w:t>投标人提供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舆情分析报告</w:t>
            </w:r>
            <w:r>
              <w:rPr>
                <w:rFonts w:hint="eastAsia"/>
                <w:szCs w:val="21"/>
              </w:rPr>
              <w:t>样例（</w:t>
            </w:r>
            <w:r>
              <w:rPr>
                <w:szCs w:val="21"/>
              </w:rPr>
              <w:t>包含</w:t>
            </w:r>
            <w:r>
              <w:rPr>
                <w:rFonts w:hint="eastAsia"/>
                <w:szCs w:val="21"/>
              </w:rPr>
              <w:t>月报、</w:t>
            </w:r>
            <w:r>
              <w:rPr>
                <w:szCs w:val="21"/>
              </w:rPr>
              <w:t>专项事件报告</w:t>
            </w:r>
            <w:r>
              <w:rPr>
                <w:rFonts w:hint="eastAsia"/>
                <w:szCs w:val="21"/>
              </w:rPr>
              <w:t>）进行综合评分：</w:t>
            </w:r>
            <w:r>
              <w:rPr>
                <w:rFonts w:hint="eastAsia"/>
                <w:szCs w:val="21"/>
                <w:lang w:val="en-US" w:eastAsia="zh-CN"/>
              </w:rPr>
              <w:t>报告内容全面、详实，具有实用性</w:t>
            </w:r>
            <w:r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  <w:lang w:val="en-US" w:eastAsia="zh-CN"/>
              </w:rPr>
              <w:t>报告内容较全面、较详实，较具有实用性</w:t>
            </w:r>
            <w:r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  <w:lang w:val="en-US" w:eastAsia="zh-CN"/>
              </w:rPr>
              <w:t>报告内容</w:t>
            </w:r>
            <w:r>
              <w:rPr>
                <w:rFonts w:hint="eastAsia"/>
                <w:szCs w:val="21"/>
              </w:rPr>
              <w:t>一般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  <w:lang w:val="en-US" w:eastAsia="zh-CN"/>
              </w:rPr>
              <w:t>报告内容不全面、不具有实用性不得分。</w:t>
            </w:r>
          </w:p>
        </w:tc>
      </w:tr>
      <w:tr w14:paraId="5450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632" w:type="pct"/>
            <w:vMerge w:val="continue"/>
            <w:vAlign w:val="center"/>
          </w:tcPr>
          <w:p w14:paraId="3B7FB93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  <w:vMerge w:val="continue"/>
            <w:vAlign w:val="center"/>
          </w:tcPr>
          <w:p w14:paraId="578F4E0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3C6634BF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售后服务</w:t>
            </w:r>
          </w:p>
          <w:p w14:paraId="4DA26AD1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169" w:type="pct"/>
            <w:vAlign w:val="center"/>
          </w:tcPr>
          <w:p w14:paraId="14B957B3">
            <w:pPr>
              <w:adjustRightInd w:val="0"/>
              <w:rPr>
                <w:rFonts w:hint="default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投标人须提供详细的售后服务方案，包括日常维护方案、故障检修方案、应急处理预案等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方案完善、故障检修及时8分，方案较完善、故障检修较及时5分，方案、故障检修速度一般2分，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方案不完善、故障检修不及时不得分。</w:t>
            </w:r>
          </w:p>
          <w:p w14:paraId="6BAEE393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及时响应：</w:t>
            </w:r>
          </w:p>
          <w:p w14:paraId="729BB521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出现</w:t>
            </w:r>
            <w:r>
              <w:rPr>
                <w:szCs w:val="21"/>
              </w:rPr>
              <w:t>故障</w:t>
            </w:r>
            <w:r>
              <w:rPr>
                <w:rFonts w:hint="eastAsia"/>
                <w:szCs w:val="21"/>
              </w:rPr>
              <w:t>时，接到报修电话或信息</w:t>
            </w:r>
            <w:r>
              <w:rPr>
                <w:szCs w:val="21"/>
              </w:rPr>
              <w:t>承诺</w:t>
            </w:r>
            <w:r>
              <w:rPr>
                <w:color w:val="auto"/>
                <w:szCs w:val="21"/>
              </w:rPr>
              <w:t>可在</w:t>
            </w:r>
            <w:r>
              <w:rPr>
                <w:rFonts w:hint="eastAsia"/>
                <w:color w:val="auto"/>
                <w:szCs w:val="21"/>
              </w:rPr>
              <w:t>0.5</w:t>
            </w:r>
            <w:r>
              <w:rPr>
                <w:color w:val="auto"/>
                <w:szCs w:val="21"/>
              </w:rPr>
              <w:t>小时内提供服务的，得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color w:val="auto"/>
                <w:szCs w:val="21"/>
              </w:rPr>
              <w:t>分；可在</w:t>
            </w: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小时内提供服务的，得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分；超过</w:t>
            </w: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小时的不得分。</w:t>
            </w:r>
          </w:p>
        </w:tc>
      </w:tr>
      <w:tr w14:paraId="100C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632" w:type="pct"/>
            <w:vMerge w:val="restart"/>
            <w:vAlign w:val="center"/>
          </w:tcPr>
          <w:p w14:paraId="1ADF1CD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履约能力</w:t>
            </w:r>
          </w:p>
        </w:tc>
        <w:tc>
          <w:tcPr>
            <w:tcW w:w="553" w:type="pct"/>
            <w:vMerge w:val="restart"/>
            <w:vAlign w:val="center"/>
          </w:tcPr>
          <w:p w14:paraId="6C3EBC3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szCs w:val="21"/>
              </w:rPr>
              <w:t>分</w:t>
            </w:r>
          </w:p>
        </w:tc>
        <w:tc>
          <w:tcPr>
            <w:tcW w:w="644" w:type="pct"/>
            <w:vAlign w:val="center"/>
          </w:tcPr>
          <w:p w14:paraId="1B002B7A">
            <w:pPr>
              <w:widowControl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企业综合实力要求</w:t>
            </w:r>
          </w:p>
          <w:p w14:paraId="26097B09">
            <w:pPr>
              <w:widowControl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169" w:type="pct"/>
            <w:vAlign w:val="center"/>
          </w:tcPr>
          <w:p w14:paraId="0A45491D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、ISO/IEC20000-1信息技术服务管理体系认证证书；</w:t>
            </w:r>
          </w:p>
          <w:p w14:paraId="24959B9A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、ISO/IEC27001信息安全管理体系认证证书；</w:t>
            </w:r>
          </w:p>
          <w:p w14:paraId="63EC8D75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投标人提供上述证书的，每提供一个证书得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分，满分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分。 </w:t>
            </w:r>
          </w:p>
          <w:p w14:paraId="625A3B6C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备注：以上证书须在有效期内，且提供证书复印件加盖投标人公章。</w:t>
            </w:r>
          </w:p>
        </w:tc>
      </w:tr>
      <w:tr w14:paraId="31D4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632" w:type="pct"/>
            <w:vMerge w:val="continue"/>
            <w:vAlign w:val="center"/>
          </w:tcPr>
          <w:p w14:paraId="743B16D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  <w:vMerge w:val="continue"/>
            <w:vAlign w:val="center"/>
          </w:tcPr>
          <w:p w14:paraId="7C87BC8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2A4B7641">
            <w:pPr>
              <w:widowControl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项目团队实力</w:t>
            </w:r>
          </w:p>
          <w:p w14:paraId="188507BD">
            <w:pPr>
              <w:widowControl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169" w:type="pct"/>
            <w:vAlign w:val="center"/>
          </w:tcPr>
          <w:p w14:paraId="2A9A77B7">
            <w:pPr>
              <w:snapToGrid w:val="0"/>
              <w:spacing w:line="300" w:lineRule="exact"/>
            </w:pPr>
            <w:r>
              <w:t>项目团队：</w:t>
            </w:r>
            <w:r>
              <w:rPr>
                <w:rFonts w:hint="eastAsia"/>
              </w:rPr>
              <w:t>团队成员专业组成合理，包括有：系统架构设计师、软件设计师、系统集成项目管理工程师、</w:t>
            </w:r>
            <w:r>
              <w:t>PMP高级项目经理</w:t>
            </w:r>
            <w:r>
              <w:rPr>
                <w:rFonts w:hint="eastAsia"/>
              </w:rPr>
              <w:t>、舆情分析师、信息系统监理师</w:t>
            </w:r>
            <w:r>
              <w:t>，以上</w:t>
            </w:r>
            <w:r>
              <w:rPr>
                <w:rFonts w:hint="eastAsia"/>
              </w:rPr>
              <w:t>各类</w:t>
            </w:r>
            <w:r>
              <w:t>岗位每</w:t>
            </w:r>
            <w:r>
              <w:rPr>
                <w:rFonts w:hint="eastAsia"/>
              </w:rPr>
              <w:t>具备一个可</w:t>
            </w:r>
            <w:r>
              <w:t>得1分，满分</w:t>
            </w:r>
            <w:r>
              <w:rPr>
                <w:rFonts w:hint="eastAsia"/>
              </w:rPr>
              <w:t>6</w:t>
            </w:r>
            <w:r>
              <w:t>分</w:t>
            </w:r>
            <w:r>
              <w:rPr>
                <w:rFonts w:hint="eastAsia"/>
              </w:rPr>
              <w:t>，每个团队成员最多可得</w:t>
            </w:r>
            <w:r>
              <w:t>1</w:t>
            </w:r>
            <w:r>
              <w:rPr>
                <w:rFonts w:hint="eastAsia"/>
              </w:rPr>
              <w:t>分，不可兼得；</w:t>
            </w:r>
          </w:p>
          <w:p w14:paraId="70116818">
            <w:pPr>
              <w:adjustRightInd w:val="0"/>
              <w:rPr>
                <w:szCs w:val="21"/>
              </w:rPr>
            </w:pPr>
            <w:r>
              <w:rPr>
                <w:rFonts w:hint="eastAsia"/>
              </w:rPr>
              <w:t>注：</w:t>
            </w:r>
            <w:r>
              <w:t>提供</w:t>
            </w:r>
            <w:r>
              <w:rPr>
                <w:rFonts w:hint="eastAsia"/>
              </w:rPr>
              <w:t>投标人为</w:t>
            </w:r>
            <w:r>
              <w:t>上述人员缴纳的202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3</w:t>
            </w:r>
            <w:r>
              <w:t>月社保记录和</w:t>
            </w:r>
            <w:r>
              <w:rPr>
                <w:rFonts w:hint="eastAsia"/>
              </w:rPr>
              <w:t>相关获奖证书及职称证书应提供复印件并加盖公章。</w:t>
            </w:r>
          </w:p>
        </w:tc>
      </w:tr>
      <w:tr w14:paraId="36B3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32" w:type="pct"/>
            <w:vMerge w:val="continue"/>
            <w:vAlign w:val="center"/>
          </w:tcPr>
          <w:p w14:paraId="778B733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  <w:vMerge w:val="continue"/>
            <w:vAlign w:val="center"/>
          </w:tcPr>
          <w:p w14:paraId="6F62962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4" w:type="pct"/>
            <w:vAlign w:val="center"/>
          </w:tcPr>
          <w:p w14:paraId="2BC1E606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投标人业绩</w:t>
            </w:r>
          </w:p>
          <w:p w14:paraId="5F9F394B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3169" w:type="pct"/>
            <w:vAlign w:val="center"/>
          </w:tcPr>
          <w:p w14:paraId="3C26E4E6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投标人提供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年1月1日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含1月1日，以合同签订时间为准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以来承接同类项目案例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每提供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一个高校舆情或内容巡检服务案例</w:t>
            </w:r>
            <w:r>
              <w:rPr>
                <w:rFonts w:hint="eastAsia"/>
                <w:color w:val="auto"/>
                <w:szCs w:val="21"/>
              </w:rPr>
              <w:t>得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</w:rPr>
              <w:t>分，最多得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分</w:t>
            </w:r>
            <w:r>
              <w:rPr>
                <w:color w:val="auto"/>
                <w:szCs w:val="21"/>
              </w:rPr>
              <w:t>。</w:t>
            </w:r>
          </w:p>
          <w:p w14:paraId="2602DA42">
            <w:pPr>
              <w:adjustRightInd w:val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每提供</w:t>
            </w:r>
            <w:r>
              <w:rPr>
                <w:rFonts w:hint="eastAsia"/>
                <w:szCs w:val="21"/>
                <w:lang w:val="en-US" w:eastAsia="zh-CN"/>
              </w:rPr>
              <w:t>一个其他政府或企事业单位舆情或内容巡检服务案例</w:t>
            </w:r>
            <w:r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最多5分。</w:t>
            </w:r>
          </w:p>
          <w:p w14:paraId="525E5946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szCs w:val="21"/>
              </w:rPr>
              <w:t>需提供相关合同关键页：包括合同服务内容、实施时间、合同金额、合同签页的复印件（加盖公章）。</w:t>
            </w:r>
          </w:p>
        </w:tc>
      </w:tr>
    </w:tbl>
    <w:p w14:paraId="5026D7E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MjI5N2Y0NDU0NGNiZmNiZDI0ZWY1ZGY3MTE1ZjEifQ=="/>
  </w:docVars>
  <w:rsids>
    <w:rsidRoot w:val="00000000"/>
    <w:rsid w:val="0C4B1266"/>
    <w:rsid w:val="22C36C3B"/>
    <w:rsid w:val="2FD93110"/>
    <w:rsid w:val="3CE00DE1"/>
    <w:rsid w:val="644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990</Characters>
  <Lines>0</Lines>
  <Paragraphs>0</Paragraphs>
  <TotalTime>3</TotalTime>
  <ScaleCrop>false</ScaleCrop>
  <LinksUpToDate>false</LinksUpToDate>
  <CharactersWithSpaces>991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2024-12-24T07:07:00Z</dcterms:created>
  <dc:creator>HUYUE</dc:creator>
  <cp:lastModifiedBy>王付凯</cp:lastModifiedBy>
  <dcterms:modified xsi:type="dcterms:W3CDTF">2024-12-30T06:31:48Z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3B473D4A318C4C2EAFBFE6512F63D9E4_12</vt:lpwstr>
  </property>
</Properties>
</file>